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36E3" w14:textId="3A8CCA2D" w:rsidR="00A119A3" w:rsidRDefault="00A119A3" w:rsidP="00857D76">
      <w:pPr>
        <w:spacing w:line="360" w:lineRule="auto"/>
      </w:pPr>
    </w:p>
    <w:p w14:paraId="322409AC" w14:textId="273B9263" w:rsidR="00857D76" w:rsidRDefault="00857D76" w:rsidP="00857D76">
      <w:pPr>
        <w:spacing w:line="360" w:lineRule="auto"/>
      </w:pPr>
    </w:p>
    <w:p w14:paraId="336BB469" w14:textId="45F4EED2" w:rsidR="005A2A22" w:rsidRDefault="005A2A22" w:rsidP="00857D76">
      <w:pPr>
        <w:spacing w:line="360" w:lineRule="auto"/>
      </w:pPr>
    </w:p>
    <w:p w14:paraId="607ABD7D" w14:textId="77777777" w:rsidR="005A2A22" w:rsidRDefault="005A2A22" w:rsidP="00857D76">
      <w:pPr>
        <w:spacing w:line="360" w:lineRule="auto"/>
        <w:rPr>
          <w:sz w:val="44"/>
          <w:szCs w:val="44"/>
        </w:rPr>
      </w:pPr>
    </w:p>
    <w:p w14:paraId="09FE793C" w14:textId="77777777" w:rsidR="00A119A3" w:rsidRDefault="00A119A3" w:rsidP="00857D76">
      <w:pPr>
        <w:spacing w:line="360" w:lineRule="auto"/>
        <w:rPr>
          <w:sz w:val="44"/>
          <w:szCs w:val="44"/>
        </w:rPr>
      </w:pPr>
    </w:p>
    <w:p w14:paraId="027DB350" w14:textId="77777777" w:rsidR="00A119A3" w:rsidRPr="004C5031" w:rsidRDefault="00A119A3" w:rsidP="00857D76">
      <w:pPr>
        <w:spacing w:line="360" w:lineRule="auto"/>
        <w:rPr>
          <w:sz w:val="36"/>
          <w:szCs w:val="36"/>
        </w:rPr>
      </w:pPr>
    </w:p>
    <w:p w14:paraId="2B54C69A" w14:textId="77777777" w:rsidR="00A119A3" w:rsidRPr="0064263F" w:rsidRDefault="00A119A3" w:rsidP="00857D76">
      <w:pPr>
        <w:spacing w:line="360" w:lineRule="auto"/>
        <w:rPr>
          <w:lang w:val="en-US"/>
        </w:rPr>
      </w:pPr>
      <w:r w:rsidRPr="0064263F">
        <w:rPr>
          <w:lang w:val="en-US"/>
        </w:rPr>
        <w:t>Protocol for the European Academy of Neurology Guideline on</w:t>
      </w:r>
    </w:p>
    <w:p w14:paraId="6E53C0CF" w14:textId="77777777" w:rsidR="00A119A3" w:rsidRPr="003C79CB" w:rsidRDefault="00A119A3" w:rsidP="00857D76">
      <w:pPr>
        <w:spacing w:line="360" w:lineRule="auto"/>
        <w:rPr>
          <w:b/>
          <w:sz w:val="28"/>
          <w:szCs w:val="28"/>
          <w:lang w:val="en-US"/>
        </w:rPr>
      </w:pPr>
    </w:p>
    <w:p w14:paraId="1E18C541" w14:textId="7671DB62" w:rsidR="00A119A3" w:rsidRPr="003C79CB" w:rsidRDefault="00CD5C79" w:rsidP="00857D76">
      <w:pPr>
        <w:spacing w:line="360" w:lineRule="auto"/>
        <w:rPr>
          <w:b/>
          <w:sz w:val="48"/>
          <w:szCs w:val="48"/>
          <w:lang w:val="en-US"/>
        </w:rPr>
      </w:pPr>
      <w:r>
        <w:rPr>
          <w:b/>
          <w:sz w:val="48"/>
          <w:szCs w:val="48"/>
          <w:lang w:val="en-US"/>
        </w:rPr>
        <w:t>“</w:t>
      </w:r>
      <w:r w:rsidR="00C33A75" w:rsidRPr="00C33A75">
        <w:rPr>
          <w:b/>
          <w:i/>
          <w:iCs/>
          <w:sz w:val="48"/>
          <w:szCs w:val="48"/>
          <w:highlight w:val="yellow"/>
          <w:lang w:val="en-US"/>
        </w:rPr>
        <w:t>Title</w:t>
      </w:r>
      <w:r w:rsidR="00A119A3" w:rsidRPr="003C79CB">
        <w:rPr>
          <w:b/>
          <w:sz w:val="48"/>
          <w:szCs w:val="48"/>
          <w:lang w:val="en-US"/>
        </w:rPr>
        <w:t>”</w:t>
      </w:r>
    </w:p>
    <w:p w14:paraId="430FBCB7" w14:textId="77777777" w:rsidR="00D43FA3" w:rsidRPr="00D43FA3" w:rsidRDefault="00D43FA3" w:rsidP="00D43FA3">
      <w:pPr>
        <w:rPr>
          <w:i/>
          <w:iCs/>
          <w:highlight w:val="lightGray"/>
          <w:lang w:val="en-US"/>
        </w:rPr>
      </w:pPr>
      <w:r w:rsidRPr="00D43FA3">
        <w:rPr>
          <w:b/>
          <w:i/>
          <w:iCs/>
          <w:highlight w:val="lightGray"/>
          <w:lang w:val="en-US"/>
        </w:rPr>
        <w:t>Title structure</w:t>
      </w:r>
    </w:p>
    <w:p w14:paraId="4DC780F0" w14:textId="6ABD5B14" w:rsidR="00D43FA3" w:rsidRPr="00D43FA3" w:rsidRDefault="00D43FA3" w:rsidP="00D43FA3">
      <w:pPr>
        <w:jc w:val="both"/>
        <w:rPr>
          <w:i/>
          <w:iCs/>
          <w:lang w:val="en-US"/>
        </w:rPr>
      </w:pPr>
      <w:r w:rsidRPr="00D43FA3">
        <w:rPr>
          <w:i/>
          <w:iCs/>
          <w:highlight w:val="lightGray"/>
          <w:lang w:val="en-US"/>
        </w:rPr>
        <w:t>The title should succinctly state the scientific societies involved, the intervention(s) (in the broad or narrow sense) to be considered, and the problem (disease/population) at which the intervention is directed. In some cases, the title may also indicate a specific population or setting. EAN guideline titles should follow the structure shown in the Table in supporting document A.</w:t>
      </w:r>
    </w:p>
    <w:p w14:paraId="3754126D" w14:textId="77777777" w:rsidR="00A119A3" w:rsidRPr="00D43FA3" w:rsidRDefault="00A119A3" w:rsidP="00857D76">
      <w:pPr>
        <w:spacing w:line="360" w:lineRule="auto"/>
        <w:rPr>
          <w:bCs/>
          <w:lang w:val="en-US"/>
        </w:rPr>
      </w:pPr>
    </w:p>
    <w:p w14:paraId="3418AAEB" w14:textId="77777777" w:rsidR="00A119A3" w:rsidRPr="002D44A2" w:rsidRDefault="00A119A3" w:rsidP="00857D76">
      <w:pPr>
        <w:spacing w:line="360" w:lineRule="auto"/>
      </w:pPr>
    </w:p>
    <w:p w14:paraId="4003EDB2" w14:textId="1D786F47" w:rsidR="009A1BB7" w:rsidRPr="00C33A75" w:rsidRDefault="00C33A75" w:rsidP="00857D76">
      <w:pPr>
        <w:spacing w:line="360" w:lineRule="auto"/>
        <w:rPr>
          <w:i/>
          <w:iCs/>
        </w:rPr>
      </w:pPr>
      <w:r w:rsidRPr="00C33A75">
        <w:rPr>
          <w:i/>
          <w:iCs/>
          <w:highlight w:val="yellow"/>
        </w:rPr>
        <w:t>Number v</w:t>
      </w:r>
      <w:r w:rsidR="009A1BB7" w:rsidRPr="00C33A75">
        <w:rPr>
          <w:i/>
          <w:iCs/>
          <w:highlight w:val="yellow"/>
        </w:rPr>
        <w:t>ersion</w:t>
      </w:r>
    </w:p>
    <w:p w14:paraId="71C29875" w14:textId="77777777" w:rsidR="009A1BB7" w:rsidRDefault="009A1BB7" w:rsidP="00857D76">
      <w:pPr>
        <w:spacing w:line="360" w:lineRule="auto"/>
      </w:pPr>
    </w:p>
    <w:p w14:paraId="41934115" w14:textId="61DF0253" w:rsidR="00E60D08" w:rsidRPr="00C33A75" w:rsidRDefault="00C33A75" w:rsidP="00857D76">
      <w:pPr>
        <w:spacing w:line="360" w:lineRule="auto"/>
        <w:rPr>
          <w:i/>
          <w:iCs/>
        </w:rPr>
      </w:pPr>
      <w:r w:rsidRPr="00C33A75">
        <w:rPr>
          <w:i/>
          <w:iCs/>
          <w:highlight w:val="yellow"/>
        </w:rPr>
        <w:t xml:space="preserve">Date of approval by the Guideline </w:t>
      </w:r>
      <w:r w:rsidR="004C40B6">
        <w:rPr>
          <w:i/>
          <w:iCs/>
          <w:highlight w:val="yellow"/>
        </w:rPr>
        <w:t>T</w:t>
      </w:r>
      <w:r w:rsidRPr="00C33A75">
        <w:rPr>
          <w:i/>
          <w:iCs/>
          <w:highlight w:val="yellow"/>
        </w:rPr>
        <w:t>ask</w:t>
      </w:r>
      <w:r w:rsidR="004C40B6">
        <w:rPr>
          <w:i/>
          <w:iCs/>
          <w:highlight w:val="yellow"/>
        </w:rPr>
        <w:t xml:space="preserve"> F</w:t>
      </w:r>
      <w:r w:rsidRPr="00C33A75">
        <w:rPr>
          <w:i/>
          <w:iCs/>
          <w:highlight w:val="yellow"/>
        </w:rPr>
        <w:t>orce</w:t>
      </w:r>
    </w:p>
    <w:p w14:paraId="3161C1E7" w14:textId="77777777" w:rsidR="00A119A3" w:rsidRPr="002D44A2" w:rsidRDefault="00A119A3" w:rsidP="00857D76">
      <w:pPr>
        <w:spacing w:line="360" w:lineRule="auto"/>
      </w:pPr>
    </w:p>
    <w:p w14:paraId="0E588E2B" w14:textId="77777777" w:rsidR="00A119A3" w:rsidRPr="002D44A2" w:rsidRDefault="00A119A3" w:rsidP="00857D76">
      <w:pPr>
        <w:spacing w:line="360" w:lineRule="auto"/>
      </w:pPr>
    </w:p>
    <w:p w14:paraId="7652B387" w14:textId="77777777" w:rsidR="00A119A3" w:rsidRPr="002D44A2" w:rsidRDefault="00A119A3" w:rsidP="00857D76">
      <w:pPr>
        <w:spacing w:line="360" w:lineRule="auto"/>
      </w:pPr>
    </w:p>
    <w:p w14:paraId="5DBE2CD0" w14:textId="77777777" w:rsidR="00A119A3" w:rsidRPr="002D44A2" w:rsidRDefault="00A119A3" w:rsidP="00857D76">
      <w:pPr>
        <w:spacing w:line="360" w:lineRule="auto"/>
      </w:pPr>
    </w:p>
    <w:p w14:paraId="63CA219E" w14:textId="77777777" w:rsidR="00A119A3" w:rsidRPr="002D44A2" w:rsidRDefault="00A119A3" w:rsidP="00857D76">
      <w:pPr>
        <w:spacing w:line="360" w:lineRule="auto"/>
      </w:pPr>
    </w:p>
    <w:p w14:paraId="5C78A67A" w14:textId="77777777" w:rsidR="00A119A3" w:rsidRPr="002D44A2" w:rsidRDefault="00A119A3" w:rsidP="00857D76">
      <w:pPr>
        <w:spacing w:line="360" w:lineRule="auto"/>
      </w:pPr>
      <w:r w:rsidRPr="002D44A2">
        <w:tab/>
      </w:r>
    </w:p>
    <w:p w14:paraId="1B978EBC" w14:textId="77777777" w:rsidR="00A119A3" w:rsidRPr="002D44A2" w:rsidRDefault="00A119A3" w:rsidP="00857D76">
      <w:pPr>
        <w:spacing w:line="360" w:lineRule="auto"/>
      </w:pPr>
    </w:p>
    <w:p w14:paraId="204B71CE" w14:textId="77777777" w:rsidR="00A119A3" w:rsidRPr="002D44A2" w:rsidRDefault="00A119A3" w:rsidP="00857D76">
      <w:pPr>
        <w:spacing w:line="360" w:lineRule="auto"/>
        <w:ind w:left="3912" w:firstLine="1304"/>
      </w:pPr>
      <w:r w:rsidRPr="002D44A2">
        <w:rPr>
          <w:b/>
          <w:bCs/>
          <w:noProof/>
          <w:lang w:val="de-AT" w:eastAsia="de-AT"/>
        </w:rPr>
        <w:drawing>
          <wp:inline distT="0" distB="0" distL="0" distR="0" wp14:anchorId="5EB1098D" wp14:editId="48C84EAC">
            <wp:extent cx="2541097" cy="894080"/>
            <wp:effectExtent l="0" t="0" r="0" b="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pic:cNvPicPr>
                      <a:picLocks noChangeAspect="1"/>
                    </pic:cNvPicPr>
                  </pic:nvPicPr>
                  <pic:blipFill>
                    <a:blip r:embed="rId8">
                      <a:alphaModFix amt="40000"/>
                    </a:blip>
                    <a:stretch>
                      <a:fillRect/>
                    </a:stretch>
                  </pic:blipFill>
                  <pic:spPr>
                    <a:xfrm>
                      <a:off x="0" y="0"/>
                      <a:ext cx="2541097" cy="894080"/>
                    </a:xfrm>
                    <a:prstGeom prst="rect">
                      <a:avLst/>
                    </a:prstGeom>
                  </pic:spPr>
                </pic:pic>
              </a:graphicData>
            </a:graphic>
          </wp:inline>
        </w:drawing>
      </w:r>
      <w:r w:rsidRPr="002D44A2">
        <w:tab/>
      </w:r>
    </w:p>
    <w:p w14:paraId="1F74A066" w14:textId="77777777" w:rsidR="00A119A3" w:rsidRPr="003C79CB" w:rsidRDefault="00A119A3" w:rsidP="00857D76">
      <w:pPr>
        <w:spacing w:line="360" w:lineRule="auto"/>
        <w:rPr>
          <w:b/>
          <w:sz w:val="28"/>
          <w:szCs w:val="28"/>
          <w:lang w:val="en-US"/>
        </w:rPr>
      </w:pPr>
      <w:r w:rsidRPr="003C79CB">
        <w:rPr>
          <w:b/>
          <w:sz w:val="28"/>
          <w:szCs w:val="28"/>
          <w:lang w:val="en-US"/>
        </w:rPr>
        <w:lastRenderedPageBreak/>
        <w:t>Table of Contents</w:t>
      </w:r>
    </w:p>
    <w:p w14:paraId="50AE761E" w14:textId="77777777" w:rsidR="00621079" w:rsidRPr="003C79CB" w:rsidRDefault="00621079" w:rsidP="00857D76">
      <w:pPr>
        <w:spacing w:line="360" w:lineRule="auto"/>
        <w:rPr>
          <w:b/>
          <w:sz w:val="28"/>
          <w:szCs w:val="28"/>
          <w:lang w:val="en-US"/>
        </w:rPr>
      </w:pPr>
    </w:p>
    <w:p w14:paraId="4FF64A5E" w14:textId="77777777" w:rsidR="00621079" w:rsidRPr="00D43FA3" w:rsidRDefault="00621079" w:rsidP="00857D76">
      <w:pPr>
        <w:spacing w:line="360" w:lineRule="auto"/>
        <w:rPr>
          <w:b/>
          <w:lang w:val="en-US"/>
        </w:rPr>
      </w:pPr>
    </w:p>
    <w:p w14:paraId="368FE073" w14:textId="50BA7828" w:rsidR="00621079" w:rsidRPr="00D43FA3" w:rsidRDefault="006A6CB3" w:rsidP="00857D76">
      <w:pPr>
        <w:spacing w:line="360" w:lineRule="auto"/>
        <w:rPr>
          <w:bCs/>
          <w:i/>
          <w:iCs/>
          <w:lang w:val="en-US"/>
        </w:rPr>
      </w:pPr>
      <w:r w:rsidRPr="00D43FA3">
        <w:rPr>
          <w:bCs/>
          <w:i/>
          <w:iCs/>
          <w:highlight w:val="lightGray"/>
          <w:lang w:val="en-US"/>
        </w:rPr>
        <w:t>Please provide a table of contents</w:t>
      </w:r>
      <w:r w:rsidRPr="00D43FA3">
        <w:rPr>
          <w:bCs/>
          <w:i/>
          <w:iCs/>
          <w:lang w:val="en-US"/>
        </w:rPr>
        <w:t xml:space="preserve"> </w:t>
      </w:r>
    </w:p>
    <w:p w14:paraId="48A26F9F" w14:textId="77777777" w:rsidR="00621079" w:rsidRPr="003C79CB" w:rsidRDefault="00621079" w:rsidP="00857D76">
      <w:pPr>
        <w:spacing w:line="360" w:lineRule="auto"/>
        <w:rPr>
          <w:b/>
          <w:sz w:val="28"/>
          <w:szCs w:val="28"/>
          <w:lang w:val="en-US"/>
        </w:rPr>
      </w:pPr>
    </w:p>
    <w:p w14:paraId="1AA10A6B" w14:textId="77777777" w:rsidR="00621079" w:rsidRPr="003C79CB" w:rsidRDefault="00621079" w:rsidP="00857D76">
      <w:pPr>
        <w:spacing w:line="360" w:lineRule="auto"/>
        <w:rPr>
          <w:b/>
          <w:sz w:val="28"/>
          <w:szCs w:val="28"/>
          <w:lang w:val="en-US"/>
        </w:rPr>
      </w:pPr>
    </w:p>
    <w:p w14:paraId="2F1974AD" w14:textId="77777777" w:rsidR="00621079" w:rsidRPr="003C79CB" w:rsidRDefault="00621079" w:rsidP="00857D76">
      <w:pPr>
        <w:spacing w:line="360" w:lineRule="auto"/>
        <w:rPr>
          <w:b/>
          <w:sz w:val="28"/>
          <w:szCs w:val="28"/>
          <w:lang w:val="en-US"/>
        </w:rPr>
      </w:pPr>
    </w:p>
    <w:p w14:paraId="24B335B8" w14:textId="77777777" w:rsidR="00621079" w:rsidRPr="003C79CB" w:rsidRDefault="00621079" w:rsidP="00857D76">
      <w:pPr>
        <w:spacing w:line="360" w:lineRule="auto"/>
        <w:rPr>
          <w:b/>
          <w:sz w:val="28"/>
          <w:szCs w:val="28"/>
          <w:lang w:val="en-US"/>
        </w:rPr>
      </w:pPr>
    </w:p>
    <w:p w14:paraId="0A20885F" w14:textId="2B93D4FE" w:rsidR="00621079" w:rsidRDefault="00621079" w:rsidP="00857D76">
      <w:pPr>
        <w:spacing w:line="360" w:lineRule="auto"/>
        <w:rPr>
          <w:b/>
          <w:sz w:val="28"/>
          <w:szCs w:val="28"/>
          <w:lang w:val="en-US"/>
        </w:rPr>
      </w:pPr>
    </w:p>
    <w:p w14:paraId="615ECF04" w14:textId="0D38B5E1" w:rsidR="00857D76" w:rsidRDefault="00857D76" w:rsidP="00857D76">
      <w:pPr>
        <w:spacing w:line="360" w:lineRule="auto"/>
        <w:rPr>
          <w:b/>
          <w:sz w:val="28"/>
          <w:szCs w:val="28"/>
          <w:lang w:val="en-US"/>
        </w:rPr>
      </w:pPr>
    </w:p>
    <w:p w14:paraId="53A64204" w14:textId="2C3F8605" w:rsidR="00857D76" w:rsidRDefault="00857D76" w:rsidP="00857D76">
      <w:pPr>
        <w:spacing w:line="360" w:lineRule="auto"/>
        <w:rPr>
          <w:b/>
          <w:sz w:val="28"/>
          <w:szCs w:val="28"/>
          <w:lang w:val="en-US"/>
        </w:rPr>
      </w:pPr>
    </w:p>
    <w:p w14:paraId="1C053D3E" w14:textId="100B3BAF" w:rsidR="00857D76" w:rsidRDefault="00857D76" w:rsidP="00857D76">
      <w:pPr>
        <w:spacing w:line="360" w:lineRule="auto"/>
        <w:rPr>
          <w:b/>
          <w:sz w:val="28"/>
          <w:szCs w:val="28"/>
          <w:lang w:val="en-US"/>
        </w:rPr>
      </w:pPr>
    </w:p>
    <w:p w14:paraId="19FD58FB" w14:textId="274B55B3" w:rsidR="00857D76" w:rsidRDefault="00857D76" w:rsidP="00857D76">
      <w:pPr>
        <w:spacing w:line="360" w:lineRule="auto"/>
        <w:rPr>
          <w:b/>
          <w:sz w:val="28"/>
          <w:szCs w:val="28"/>
          <w:lang w:val="en-US"/>
        </w:rPr>
      </w:pPr>
    </w:p>
    <w:p w14:paraId="10237691" w14:textId="3B88578B" w:rsidR="00857D76" w:rsidRDefault="00857D76" w:rsidP="00857D76">
      <w:pPr>
        <w:spacing w:line="360" w:lineRule="auto"/>
        <w:rPr>
          <w:b/>
          <w:sz w:val="28"/>
          <w:szCs w:val="28"/>
          <w:lang w:val="en-US"/>
        </w:rPr>
      </w:pPr>
    </w:p>
    <w:p w14:paraId="7893322E" w14:textId="41F901E0" w:rsidR="00857D76" w:rsidRDefault="00857D76" w:rsidP="00857D76">
      <w:pPr>
        <w:spacing w:line="360" w:lineRule="auto"/>
        <w:rPr>
          <w:b/>
          <w:sz w:val="28"/>
          <w:szCs w:val="28"/>
          <w:lang w:val="en-US"/>
        </w:rPr>
      </w:pPr>
    </w:p>
    <w:p w14:paraId="08C9CF43" w14:textId="4120EB7F" w:rsidR="00857D76" w:rsidRDefault="00857D76" w:rsidP="00857D76">
      <w:pPr>
        <w:spacing w:line="360" w:lineRule="auto"/>
        <w:rPr>
          <w:b/>
          <w:sz w:val="28"/>
          <w:szCs w:val="28"/>
          <w:lang w:val="en-US"/>
        </w:rPr>
      </w:pPr>
    </w:p>
    <w:p w14:paraId="26F73CC8" w14:textId="75E38FBB" w:rsidR="00857D76" w:rsidRDefault="00857D76" w:rsidP="00857D76">
      <w:pPr>
        <w:spacing w:line="360" w:lineRule="auto"/>
        <w:rPr>
          <w:b/>
          <w:sz w:val="28"/>
          <w:szCs w:val="28"/>
          <w:lang w:val="en-US"/>
        </w:rPr>
      </w:pPr>
    </w:p>
    <w:p w14:paraId="360DF949" w14:textId="51214534" w:rsidR="00857D76" w:rsidRDefault="00857D76" w:rsidP="00857D76">
      <w:pPr>
        <w:spacing w:line="360" w:lineRule="auto"/>
        <w:rPr>
          <w:b/>
          <w:sz w:val="28"/>
          <w:szCs w:val="28"/>
          <w:lang w:val="en-US"/>
        </w:rPr>
      </w:pPr>
    </w:p>
    <w:p w14:paraId="0468B403" w14:textId="3FCE7B95" w:rsidR="00857D76" w:rsidRDefault="00857D76" w:rsidP="00857D76">
      <w:pPr>
        <w:spacing w:line="360" w:lineRule="auto"/>
        <w:rPr>
          <w:b/>
          <w:sz w:val="28"/>
          <w:szCs w:val="28"/>
          <w:lang w:val="en-US"/>
        </w:rPr>
      </w:pPr>
    </w:p>
    <w:p w14:paraId="6F67C836" w14:textId="7B78AB96" w:rsidR="00857D76" w:rsidRDefault="00857D76" w:rsidP="00857D76">
      <w:pPr>
        <w:spacing w:line="360" w:lineRule="auto"/>
        <w:rPr>
          <w:b/>
          <w:sz w:val="28"/>
          <w:szCs w:val="28"/>
          <w:lang w:val="en-US"/>
        </w:rPr>
      </w:pPr>
    </w:p>
    <w:p w14:paraId="5F5B8FF4" w14:textId="56AE6439" w:rsidR="00857D76" w:rsidRDefault="00857D76" w:rsidP="00857D76">
      <w:pPr>
        <w:spacing w:line="360" w:lineRule="auto"/>
        <w:rPr>
          <w:b/>
          <w:sz w:val="28"/>
          <w:szCs w:val="28"/>
          <w:lang w:val="en-US"/>
        </w:rPr>
      </w:pPr>
    </w:p>
    <w:p w14:paraId="7B47BDB6" w14:textId="0A45FB9D" w:rsidR="00857D76" w:rsidRDefault="00857D76" w:rsidP="00857D76">
      <w:pPr>
        <w:spacing w:line="360" w:lineRule="auto"/>
        <w:rPr>
          <w:b/>
          <w:sz w:val="28"/>
          <w:szCs w:val="28"/>
          <w:lang w:val="en-US"/>
        </w:rPr>
      </w:pPr>
    </w:p>
    <w:p w14:paraId="39D25954" w14:textId="225D0E47" w:rsidR="00857D76" w:rsidRDefault="00857D76" w:rsidP="00857D76">
      <w:pPr>
        <w:spacing w:line="360" w:lineRule="auto"/>
        <w:rPr>
          <w:b/>
          <w:sz w:val="28"/>
          <w:szCs w:val="28"/>
          <w:lang w:val="en-US"/>
        </w:rPr>
      </w:pPr>
    </w:p>
    <w:p w14:paraId="66F987F1" w14:textId="0DE113B4" w:rsidR="005A2A22" w:rsidRDefault="005A2A22" w:rsidP="00857D76">
      <w:pPr>
        <w:spacing w:line="360" w:lineRule="auto"/>
        <w:rPr>
          <w:b/>
          <w:sz w:val="28"/>
          <w:szCs w:val="28"/>
          <w:lang w:val="en-US"/>
        </w:rPr>
      </w:pPr>
    </w:p>
    <w:p w14:paraId="0EBD8A21" w14:textId="1868CE23" w:rsidR="005A2A22" w:rsidRDefault="005A2A22" w:rsidP="00857D76">
      <w:pPr>
        <w:spacing w:line="360" w:lineRule="auto"/>
        <w:rPr>
          <w:b/>
          <w:sz w:val="28"/>
          <w:szCs w:val="28"/>
          <w:lang w:val="en-US"/>
        </w:rPr>
      </w:pPr>
    </w:p>
    <w:p w14:paraId="07B8C665" w14:textId="569FD493" w:rsidR="005A2A22" w:rsidRDefault="005A2A22" w:rsidP="00857D76">
      <w:pPr>
        <w:spacing w:line="360" w:lineRule="auto"/>
        <w:rPr>
          <w:b/>
          <w:sz w:val="28"/>
          <w:szCs w:val="28"/>
          <w:lang w:val="en-US"/>
        </w:rPr>
      </w:pPr>
    </w:p>
    <w:p w14:paraId="4CAAFAF8" w14:textId="77777777" w:rsidR="005A2A22" w:rsidRDefault="005A2A22" w:rsidP="00857D76">
      <w:pPr>
        <w:spacing w:line="360" w:lineRule="auto"/>
        <w:rPr>
          <w:b/>
          <w:sz w:val="28"/>
          <w:szCs w:val="28"/>
          <w:lang w:val="en-US"/>
        </w:rPr>
      </w:pPr>
    </w:p>
    <w:p w14:paraId="5042C358" w14:textId="2C4CF75D" w:rsidR="00857D76" w:rsidRDefault="00857D76" w:rsidP="00857D76">
      <w:pPr>
        <w:spacing w:line="360" w:lineRule="auto"/>
        <w:rPr>
          <w:b/>
          <w:sz w:val="28"/>
          <w:szCs w:val="28"/>
          <w:lang w:val="en-US"/>
        </w:rPr>
      </w:pPr>
    </w:p>
    <w:p w14:paraId="231CA338" w14:textId="77777777" w:rsidR="00A119A3" w:rsidRPr="003C79CB" w:rsidRDefault="004C5031" w:rsidP="00857D76">
      <w:pPr>
        <w:spacing w:line="360" w:lineRule="auto"/>
        <w:rPr>
          <w:b/>
          <w:sz w:val="28"/>
          <w:szCs w:val="28"/>
          <w:lang w:val="en-US"/>
        </w:rPr>
      </w:pPr>
      <w:r w:rsidRPr="003C79CB">
        <w:rPr>
          <w:b/>
          <w:sz w:val="28"/>
          <w:szCs w:val="28"/>
          <w:lang w:val="en-US"/>
        </w:rPr>
        <w:lastRenderedPageBreak/>
        <w:t>1</w:t>
      </w:r>
      <w:r w:rsidR="00306E4A" w:rsidRPr="003C79CB">
        <w:rPr>
          <w:b/>
          <w:sz w:val="28"/>
          <w:szCs w:val="28"/>
          <w:lang w:val="en-US"/>
        </w:rPr>
        <w:t xml:space="preserve">. </w:t>
      </w:r>
      <w:r w:rsidR="00A119A3" w:rsidRPr="003C79CB">
        <w:rPr>
          <w:b/>
          <w:sz w:val="28"/>
          <w:szCs w:val="28"/>
          <w:lang w:val="en-US"/>
        </w:rPr>
        <w:t>Guideline task force members and roles of members</w:t>
      </w:r>
    </w:p>
    <w:p w14:paraId="1CAE6826" w14:textId="77777777" w:rsidR="00A119A3" w:rsidRPr="003C79CB" w:rsidRDefault="00A119A3" w:rsidP="00857D76">
      <w:pPr>
        <w:spacing w:line="360" w:lineRule="auto"/>
        <w:rPr>
          <w:b/>
          <w:sz w:val="28"/>
          <w:szCs w:val="28"/>
          <w:lang w:val="en-US"/>
        </w:rPr>
      </w:pPr>
    </w:p>
    <w:p w14:paraId="69DE343F" w14:textId="77777777" w:rsidR="00A119A3" w:rsidRPr="003C79CB" w:rsidRDefault="00A119A3" w:rsidP="00857D76">
      <w:pPr>
        <w:spacing w:line="360" w:lineRule="auto"/>
        <w:rPr>
          <w:lang w:val="en-US"/>
        </w:rPr>
      </w:pPr>
    </w:p>
    <w:p w14:paraId="0C8748CE" w14:textId="197014EF" w:rsidR="00A119A3" w:rsidRPr="004C391C" w:rsidRDefault="004C391C" w:rsidP="00857D76">
      <w:pPr>
        <w:spacing w:line="360" w:lineRule="auto"/>
        <w:rPr>
          <w:i/>
          <w:iCs/>
          <w:lang w:val="en-US"/>
        </w:rPr>
      </w:pPr>
      <w:r w:rsidRPr="00D43FA3">
        <w:rPr>
          <w:i/>
          <w:iCs/>
          <w:highlight w:val="lightGray"/>
          <w:lang w:val="en-US"/>
        </w:rPr>
        <w:t xml:space="preserve">Indicate name and affiliations of all task force members and role in the development of the </w:t>
      </w:r>
      <w:r w:rsidR="006A6CB3" w:rsidRPr="00D43FA3">
        <w:rPr>
          <w:i/>
          <w:iCs/>
          <w:highlight w:val="lightGray"/>
          <w:lang w:val="en-US"/>
        </w:rPr>
        <w:t xml:space="preserve">guideline </w:t>
      </w:r>
      <w:r w:rsidRPr="00D43FA3">
        <w:rPr>
          <w:i/>
          <w:iCs/>
          <w:highlight w:val="lightGray"/>
          <w:lang w:val="en-US"/>
        </w:rPr>
        <w:t>(e.g. representative of other organi</w:t>
      </w:r>
      <w:r w:rsidR="009209BC">
        <w:rPr>
          <w:i/>
          <w:iCs/>
          <w:highlight w:val="lightGray"/>
          <w:lang w:val="en-US"/>
        </w:rPr>
        <w:t>z</w:t>
      </w:r>
      <w:r w:rsidRPr="00D43FA3">
        <w:rPr>
          <w:i/>
          <w:iCs/>
          <w:highlight w:val="lightGray"/>
          <w:lang w:val="en-US"/>
        </w:rPr>
        <w:t xml:space="preserve">ations involved in the </w:t>
      </w:r>
      <w:r w:rsidR="006A6CB3" w:rsidRPr="00D43FA3">
        <w:rPr>
          <w:i/>
          <w:iCs/>
          <w:highlight w:val="lightGray"/>
          <w:lang w:val="en-US"/>
        </w:rPr>
        <w:t>guideline</w:t>
      </w:r>
      <w:r w:rsidRPr="00D43FA3">
        <w:rPr>
          <w:i/>
          <w:iCs/>
          <w:highlight w:val="lightGray"/>
          <w:lang w:val="en-US"/>
        </w:rPr>
        <w:t>, Task force chair, patient representative</w:t>
      </w:r>
      <w:r w:rsidR="009209BC">
        <w:rPr>
          <w:i/>
          <w:iCs/>
          <w:highlight w:val="lightGray"/>
          <w:lang w:val="en-US"/>
        </w:rPr>
        <w:t>, members of other EAN Scientific Panels, involvement of sub-specialties within neurology, other specialties outside neurology</w:t>
      </w:r>
      <w:r w:rsidRPr="00D43FA3">
        <w:rPr>
          <w:i/>
          <w:iCs/>
          <w:highlight w:val="lightGray"/>
          <w:lang w:val="en-US"/>
        </w:rPr>
        <w:t>)</w:t>
      </w:r>
    </w:p>
    <w:p w14:paraId="3D00BA3D" w14:textId="77777777" w:rsidR="00A119A3" w:rsidRPr="003C79CB" w:rsidRDefault="00A119A3" w:rsidP="00857D76">
      <w:pPr>
        <w:spacing w:line="360" w:lineRule="auto"/>
        <w:rPr>
          <w:lang w:val="en-US"/>
        </w:rPr>
      </w:pPr>
    </w:p>
    <w:p w14:paraId="5FF580DD" w14:textId="77777777" w:rsidR="00A119A3" w:rsidRPr="003C79CB" w:rsidRDefault="00A119A3" w:rsidP="00857D76">
      <w:pPr>
        <w:spacing w:line="360" w:lineRule="auto"/>
        <w:rPr>
          <w:lang w:val="en-US"/>
        </w:rPr>
      </w:pPr>
    </w:p>
    <w:p w14:paraId="65630EF5" w14:textId="77777777" w:rsidR="00A119A3" w:rsidRPr="003C79CB" w:rsidRDefault="00A119A3" w:rsidP="00857D76">
      <w:pPr>
        <w:spacing w:line="360" w:lineRule="auto"/>
        <w:rPr>
          <w:lang w:val="en-US"/>
        </w:rPr>
      </w:pPr>
    </w:p>
    <w:p w14:paraId="2441C2A5" w14:textId="77777777" w:rsidR="00A119A3" w:rsidRPr="003C79CB" w:rsidRDefault="00A119A3" w:rsidP="00857D76">
      <w:pPr>
        <w:spacing w:line="360" w:lineRule="auto"/>
        <w:rPr>
          <w:lang w:val="en-US"/>
        </w:rPr>
      </w:pPr>
    </w:p>
    <w:p w14:paraId="09D4EE2A" w14:textId="77777777" w:rsidR="00A119A3" w:rsidRPr="003C79CB" w:rsidRDefault="00A119A3" w:rsidP="00857D76">
      <w:pPr>
        <w:spacing w:line="360" w:lineRule="auto"/>
        <w:rPr>
          <w:lang w:val="en-US"/>
        </w:rPr>
      </w:pPr>
    </w:p>
    <w:p w14:paraId="48C179E7" w14:textId="77777777" w:rsidR="00A119A3" w:rsidRPr="003C79CB" w:rsidRDefault="00A119A3" w:rsidP="00857D76">
      <w:pPr>
        <w:spacing w:line="360" w:lineRule="auto"/>
        <w:rPr>
          <w:lang w:val="en-US"/>
        </w:rPr>
      </w:pPr>
    </w:p>
    <w:p w14:paraId="416E790C" w14:textId="77777777" w:rsidR="00A119A3" w:rsidRPr="003C79CB" w:rsidRDefault="00A119A3" w:rsidP="00857D76">
      <w:pPr>
        <w:spacing w:line="360" w:lineRule="auto"/>
        <w:rPr>
          <w:lang w:val="en-US"/>
        </w:rPr>
      </w:pPr>
    </w:p>
    <w:p w14:paraId="46268AF0" w14:textId="77777777" w:rsidR="00A119A3" w:rsidRPr="003C79CB" w:rsidRDefault="00A119A3" w:rsidP="00857D76">
      <w:pPr>
        <w:spacing w:line="360" w:lineRule="auto"/>
        <w:rPr>
          <w:lang w:val="en-US"/>
        </w:rPr>
      </w:pPr>
    </w:p>
    <w:p w14:paraId="4FAD0143" w14:textId="77777777" w:rsidR="00A119A3" w:rsidRPr="003C79CB" w:rsidRDefault="00A119A3" w:rsidP="00857D76">
      <w:pPr>
        <w:spacing w:line="360" w:lineRule="auto"/>
        <w:rPr>
          <w:lang w:val="en-US"/>
        </w:rPr>
      </w:pPr>
    </w:p>
    <w:p w14:paraId="3B164CA5" w14:textId="77777777" w:rsidR="00A119A3" w:rsidRPr="003C79CB" w:rsidRDefault="00A119A3" w:rsidP="00857D76">
      <w:pPr>
        <w:spacing w:line="360" w:lineRule="auto"/>
        <w:rPr>
          <w:lang w:val="en-US"/>
        </w:rPr>
      </w:pPr>
    </w:p>
    <w:p w14:paraId="61871F98" w14:textId="77777777" w:rsidR="00A119A3" w:rsidRPr="003C79CB" w:rsidRDefault="00A119A3" w:rsidP="00857D76">
      <w:pPr>
        <w:spacing w:line="360" w:lineRule="auto"/>
        <w:rPr>
          <w:lang w:val="en-US"/>
        </w:rPr>
      </w:pPr>
    </w:p>
    <w:p w14:paraId="17D3F944" w14:textId="77777777" w:rsidR="00A119A3" w:rsidRPr="003C79CB" w:rsidRDefault="00A119A3" w:rsidP="00857D76">
      <w:pPr>
        <w:spacing w:line="360" w:lineRule="auto"/>
        <w:rPr>
          <w:lang w:val="en-US"/>
        </w:rPr>
      </w:pPr>
    </w:p>
    <w:p w14:paraId="3A0E6086" w14:textId="77777777" w:rsidR="00A119A3" w:rsidRPr="003C79CB" w:rsidRDefault="00A119A3" w:rsidP="00857D76">
      <w:pPr>
        <w:spacing w:line="360" w:lineRule="auto"/>
        <w:rPr>
          <w:lang w:val="en-US"/>
        </w:rPr>
      </w:pPr>
    </w:p>
    <w:p w14:paraId="280A70AF" w14:textId="77777777" w:rsidR="00CA63C8" w:rsidRPr="003C79CB" w:rsidRDefault="00CA63C8" w:rsidP="00857D76">
      <w:pPr>
        <w:spacing w:line="360" w:lineRule="auto"/>
        <w:rPr>
          <w:lang w:val="en-US"/>
        </w:rPr>
      </w:pPr>
    </w:p>
    <w:p w14:paraId="1693FEFC" w14:textId="77777777" w:rsidR="00A119A3" w:rsidRPr="003C79CB" w:rsidRDefault="00A119A3" w:rsidP="00857D76">
      <w:pPr>
        <w:spacing w:line="360" w:lineRule="auto"/>
        <w:rPr>
          <w:lang w:val="en-US"/>
        </w:rPr>
      </w:pPr>
    </w:p>
    <w:p w14:paraId="3F96F62C" w14:textId="77777777" w:rsidR="002D44A2" w:rsidRPr="003C79CB" w:rsidRDefault="002D44A2" w:rsidP="00857D76">
      <w:pPr>
        <w:spacing w:line="360" w:lineRule="auto"/>
        <w:rPr>
          <w:b/>
          <w:sz w:val="28"/>
          <w:szCs w:val="28"/>
          <w:lang w:val="en-US"/>
        </w:rPr>
      </w:pPr>
    </w:p>
    <w:p w14:paraId="1D6EBB72" w14:textId="77777777" w:rsidR="002D44A2" w:rsidRPr="003C79CB" w:rsidRDefault="002D44A2" w:rsidP="00857D76">
      <w:pPr>
        <w:spacing w:line="360" w:lineRule="auto"/>
        <w:rPr>
          <w:b/>
          <w:sz w:val="28"/>
          <w:szCs w:val="28"/>
          <w:lang w:val="en-US"/>
        </w:rPr>
      </w:pPr>
    </w:p>
    <w:p w14:paraId="3C19C680" w14:textId="1AB339CD" w:rsidR="002D44A2" w:rsidRDefault="002D44A2" w:rsidP="00857D76">
      <w:pPr>
        <w:spacing w:line="360" w:lineRule="auto"/>
        <w:rPr>
          <w:b/>
          <w:sz w:val="28"/>
          <w:szCs w:val="28"/>
          <w:lang w:val="en-US"/>
        </w:rPr>
      </w:pPr>
    </w:p>
    <w:p w14:paraId="68BD1EB3" w14:textId="3A4F9FD4" w:rsidR="004C391C" w:rsidRDefault="004C391C" w:rsidP="00857D76">
      <w:pPr>
        <w:spacing w:line="360" w:lineRule="auto"/>
        <w:rPr>
          <w:b/>
          <w:sz w:val="28"/>
          <w:szCs w:val="28"/>
          <w:lang w:val="en-US"/>
        </w:rPr>
      </w:pPr>
    </w:p>
    <w:p w14:paraId="1BB369F3" w14:textId="4CF45243" w:rsidR="004C391C" w:rsidRDefault="004C391C" w:rsidP="00857D76">
      <w:pPr>
        <w:spacing w:line="360" w:lineRule="auto"/>
        <w:rPr>
          <w:b/>
          <w:sz w:val="28"/>
          <w:szCs w:val="28"/>
          <w:lang w:val="en-US"/>
        </w:rPr>
      </w:pPr>
    </w:p>
    <w:p w14:paraId="5404BD04" w14:textId="54D412C6" w:rsidR="004C391C" w:rsidRDefault="004C391C" w:rsidP="00857D76">
      <w:pPr>
        <w:spacing w:line="360" w:lineRule="auto"/>
        <w:rPr>
          <w:b/>
          <w:sz w:val="28"/>
          <w:szCs w:val="28"/>
          <w:lang w:val="en-US"/>
        </w:rPr>
      </w:pPr>
    </w:p>
    <w:p w14:paraId="66E12B57" w14:textId="67489AA5" w:rsidR="004C391C" w:rsidRDefault="004C391C" w:rsidP="00857D76">
      <w:pPr>
        <w:spacing w:line="360" w:lineRule="auto"/>
        <w:rPr>
          <w:b/>
          <w:sz w:val="28"/>
          <w:szCs w:val="28"/>
          <w:lang w:val="en-US"/>
        </w:rPr>
      </w:pPr>
    </w:p>
    <w:p w14:paraId="67619750" w14:textId="25F6BD11" w:rsidR="004C391C" w:rsidRDefault="004C391C" w:rsidP="00857D76">
      <w:pPr>
        <w:spacing w:line="360" w:lineRule="auto"/>
        <w:rPr>
          <w:b/>
          <w:sz w:val="28"/>
          <w:szCs w:val="28"/>
          <w:lang w:val="en-US"/>
        </w:rPr>
      </w:pPr>
    </w:p>
    <w:p w14:paraId="05C00953" w14:textId="333267F4" w:rsidR="004C391C" w:rsidRDefault="004C391C" w:rsidP="00857D76">
      <w:pPr>
        <w:spacing w:line="360" w:lineRule="auto"/>
        <w:rPr>
          <w:b/>
          <w:sz w:val="28"/>
          <w:szCs w:val="28"/>
          <w:lang w:val="en-US"/>
        </w:rPr>
      </w:pPr>
    </w:p>
    <w:p w14:paraId="46A9CE7B" w14:textId="77777777" w:rsidR="00A119A3" w:rsidRPr="003C79CB" w:rsidRDefault="004C5031" w:rsidP="00857D76">
      <w:pPr>
        <w:spacing w:line="360" w:lineRule="auto"/>
        <w:rPr>
          <w:b/>
          <w:sz w:val="28"/>
          <w:szCs w:val="28"/>
          <w:lang w:val="en-US"/>
        </w:rPr>
      </w:pPr>
      <w:r w:rsidRPr="003C79CB">
        <w:rPr>
          <w:b/>
          <w:sz w:val="28"/>
          <w:szCs w:val="28"/>
          <w:lang w:val="en-US"/>
        </w:rPr>
        <w:lastRenderedPageBreak/>
        <w:t>2</w:t>
      </w:r>
      <w:r w:rsidR="00306E4A" w:rsidRPr="003C79CB">
        <w:rPr>
          <w:b/>
          <w:sz w:val="28"/>
          <w:szCs w:val="28"/>
          <w:lang w:val="en-US"/>
        </w:rPr>
        <w:t xml:space="preserve">. </w:t>
      </w:r>
      <w:r w:rsidR="00A119A3" w:rsidRPr="003C79CB">
        <w:rPr>
          <w:b/>
          <w:sz w:val="28"/>
          <w:szCs w:val="28"/>
          <w:lang w:val="en-US"/>
        </w:rPr>
        <w:t>Introduction</w:t>
      </w:r>
      <w:r w:rsidR="00306E4A" w:rsidRPr="003C79CB">
        <w:rPr>
          <w:b/>
          <w:sz w:val="28"/>
          <w:szCs w:val="28"/>
          <w:lang w:val="en-US"/>
        </w:rPr>
        <w:t xml:space="preserve"> and objectives</w:t>
      </w:r>
    </w:p>
    <w:p w14:paraId="7B6322B7" w14:textId="77777777" w:rsidR="00A119A3" w:rsidRPr="003C79CB" w:rsidRDefault="00A119A3" w:rsidP="00857D76">
      <w:pPr>
        <w:spacing w:line="360" w:lineRule="auto"/>
        <w:rPr>
          <w:lang w:val="en-US"/>
        </w:rPr>
      </w:pPr>
    </w:p>
    <w:p w14:paraId="405EC626" w14:textId="07D9BC13" w:rsidR="004B046E" w:rsidRPr="005A2A22" w:rsidRDefault="004C391C" w:rsidP="00857D76">
      <w:pPr>
        <w:spacing w:line="360" w:lineRule="auto"/>
        <w:rPr>
          <w:i/>
          <w:iCs/>
          <w:highlight w:val="lightGray"/>
          <w:lang w:val="en-US"/>
        </w:rPr>
      </w:pPr>
      <w:r w:rsidRPr="005A2A22">
        <w:rPr>
          <w:i/>
          <w:iCs/>
          <w:highlight w:val="lightGray"/>
          <w:lang w:val="en-US"/>
        </w:rPr>
        <w:t>The brief introduction should inform the reader about why it is important to develop an EAN guideline on the specific topic. The overarching objective(s) should be stated.</w:t>
      </w:r>
      <w:r w:rsidR="004B046E" w:rsidRPr="005A2A22">
        <w:rPr>
          <w:i/>
          <w:iCs/>
          <w:highlight w:val="lightGray"/>
          <w:lang w:val="en-US"/>
        </w:rPr>
        <w:t xml:space="preserve"> Please report any existing guidelines (EAN guidelines or others) which address overlapping (in part or completely) or related areas which will also be addressed in the present guideline. Please provide documentation to the fact that a reasonable effort to identify any relevant guidelines have been </w:t>
      </w:r>
      <w:r w:rsidR="00A6536D" w:rsidRPr="005A2A22">
        <w:rPr>
          <w:i/>
          <w:iCs/>
          <w:highlight w:val="lightGray"/>
          <w:lang w:val="en-US"/>
        </w:rPr>
        <w:t>carried out</w:t>
      </w:r>
      <w:r w:rsidR="004B046E" w:rsidRPr="005A2A22">
        <w:rPr>
          <w:i/>
          <w:iCs/>
          <w:highlight w:val="lightGray"/>
          <w:lang w:val="en-US"/>
        </w:rPr>
        <w:t xml:space="preserve"> (e.g. through a systematic literature </w:t>
      </w:r>
      <w:r w:rsidR="00F70C85">
        <w:rPr>
          <w:i/>
          <w:iCs/>
          <w:highlight w:val="lightGray"/>
          <w:lang w:val="en-US"/>
        </w:rPr>
        <w:t>search</w:t>
      </w:r>
      <w:r w:rsidR="004B046E" w:rsidRPr="005A2A22">
        <w:rPr>
          <w:i/>
          <w:iCs/>
          <w:highlight w:val="lightGray"/>
          <w:lang w:val="en-US"/>
        </w:rPr>
        <w:t>).</w:t>
      </w:r>
      <w:r w:rsidR="00A6536D" w:rsidRPr="005A2A22">
        <w:rPr>
          <w:i/>
          <w:iCs/>
          <w:highlight w:val="lightGray"/>
          <w:lang w:val="en-US"/>
        </w:rPr>
        <w:t xml:space="preserve"> </w:t>
      </w:r>
      <w:r w:rsidR="004B046E" w:rsidRPr="005A2A22">
        <w:rPr>
          <w:i/>
          <w:iCs/>
          <w:highlight w:val="lightGray"/>
          <w:lang w:val="en-US"/>
        </w:rPr>
        <w:t xml:space="preserve">If overlapping </w:t>
      </w:r>
      <w:r w:rsidR="005A2A22" w:rsidRPr="005A2A22">
        <w:rPr>
          <w:i/>
          <w:iCs/>
          <w:highlight w:val="lightGray"/>
          <w:lang w:val="en-US"/>
        </w:rPr>
        <w:t xml:space="preserve">EAN </w:t>
      </w:r>
      <w:r w:rsidR="004B046E" w:rsidRPr="005A2A22">
        <w:rPr>
          <w:i/>
          <w:iCs/>
          <w:highlight w:val="lightGray"/>
          <w:lang w:val="en-US"/>
        </w:rPr>
        <w:t>guidelines</w:t>
      </w:r>
      <w:r w:rsidR="00A11FA6">
        <w:rPr>
          <w:i/>
          <w:iCs/>
          <w:highlight w:val="lightGray"/>
          <w:lang w:val="en-US"/>
        </w:rPr>
        <w:t xml:space="preserve"> </w:t>
      </w:r>
      <w:r w:rsidR="005A2A22" w:rsidRPr="005A2A22">
        <w:rPr>
          <w:i/>
          <w:iCs/>
          <w:highlight w:val="lightGray"/>
          <w:lang w:val="en-US"/>
        </w:rPr>
        <w:t>(or guidelines endorsed by the EAN)</w:t>
      </w:r>
      <w:r w:rsidR="004B046E" w:rsidRPr="005A2A22">
        <w:rPr>
          <w:i/>
          <w:iCs/>
          <w:highlight w:val="lightGray"/>
          <w:lang w:val="en-US"/>
        </w:rPr>
        <w:t xml:space="preserve"> have been identified, please provide justification for carrying out the present guideline</w:t>
      </w:r>
      <w:r w:rsidR="004A0294">
        <w:rPr>
          <w:i/>
          <w:iCs/>
          <w:highlight w:val="lightGray"/>
          <w:lang w:val="en-US"/>
        </w:rPr>
        <w:t>, e</w:t>
      </w:r>
      <w:r w:rsidR="005A2A22" w:rsidRPr="005A2A22">
        <w:rPr>
          <w:i/>
          <w:iCs/>
          <w:highlight w:val="lightGray"/>
          <w:lang w:val="en-US"/>
        </w:rPr>
        <w:t>.g. new evidence, in other ways outdated.</w:t>
      </w:r>
    </w:p>
    <w:p w14:paraId="253CDE25" w14:textId="0EE4651E" w:rsidR="00D41117" w:rsidRPr="004B046E" w:rsidRDefault="00D41117" w:rsidP="00857D76">
      <w:pPr>
        <w:spacing w:line="360" w:lineRule="auto"/>
        <w:rPr>
          <w:i/>
          <w:iCs/>
          <w:lang w:val="en-US"/>
        </w:rPr>
      </w:pPr>
    </w:p>
    <w:p w14:paraId="67919C1C" w14:textId="7D4920ED" w:rsidR="00A119A3" w:rsidRPr="003C79CB" w:rsidRDefault="004C391C" w:rsidP="00857D76">
      <w:pPr>
        <w:spacing w:line="360" w:lineRule="auto"/>
        <w:rPr>
          <w:lang w:val="en-US"/>
        </w:rPr>
      </w:pPr>
      <w:r>
        <w:rPr>
          <w:lang w:val="en-US"/>
        </w:rPr>
        <w:t xml:space="preserve"> </w:t>
      </w:r>
    </w:p>
    <w:p w14:paraId="30DB4B49" w14:textId="77777777" w:rsidR="004C391C" w:rsidRDefault="004C391C" w:rsidP="00857D76">
      <w:pPr>
        <w:spacing w:line="360" w:lineRule="auto"/>
        <w:rPr>
          <w:b/>
          <w:sz w:val="28"/>
          <w:szCs w:val="28"/>
          <w:lang w:val="en-US"/>
        </w:rPr>
      </w:pPr>
    </w:p>
    <w:p w14:paraId="2F8A7FA7" w14:textId="77777777" w:rsidR="004C391C" w:rsidRDefault="004C391C" w:rsidP="00857D76">
      <w:pPr>
        <w:spacing w:line="360" w:lineRule="auto"/>
        <w:rPr>
          <w:b/>
          <w:sz w:val="28"/>
          <w:szCs w:val="28"/>
          <w:lang w:val="en-US"/>
        </w:rPr>
      </w:pPr>
    </w:p>
    <w:p w14:paraId="6708D8EC" w14:textId="77777777" w:rsidR="004C391C" w:rsidRDefault="004C391C" w:rsidP="00857D76">
      <w:pPr>
        <w:spacing w:line="360" w:lineRule="auto"/>
        <w:rPr>
          <w:b/>
          <w:sz w:val="28"/>
          <w:szCs w:val="28"/>
          <w:lang w:val="en-US"/>
        </w:rPr>
      </w:pPr>
    </w:p>
    <w:p w14:paraId="39686A01" w14:textId="77777777" w:rsidR="004C391C" w:rsidRDefault="004C391C" w:rsidP="00857D76">
      <w:pPr>
        <w:spacing w:line="360" w:lineRule="auto"/>
        <w:rPr>
          <w:b/>
          <w:sz w:val="28"/>
          <w:szCs w:val="28"/>
          <w:lang w:val="en-US"/>
        </w:rPr>
      </w:pPr>
    </w:p>
    <w:p w14:paraId="1D9784B8" w14:textId="77777777" w:rsidR="004C391C" w:rsidRDefault="004C391C" w:rsidP="00857D76">
      <w:pPr>
        <w:spacing w:line="360" w:lineRule="auto"/>
        <w:rPr>
          <w:b/>
          <w:sz w:val="28"/>
          <w:szCs w:val="28"/>
          <w:lang w:val="en-US"/>
        </w:rPr>
      </w:pPr>
    </w:p>
    <w:p w14:paraId="087AA29A" w14:textId="77777777" w:rsidR="004C391C" w:rsidRDefault="004C391C" w:rsidP="00857D76">
      <w:pPr>
        <w:spacing w:line="360" w:lineRule="auto"/>
        <w:rPr>
          <w:b/>
          <w:sz w:val="28"/>
          <w:szCs w:val="28"/>
          <w:lang w:val="en-US"/>
        </w:rPr>
      </w:pPr>
    </w:p>
    <w:p w14:paraId="5655C03C" w14:textId="77777777" w:rsidR="004C391C" w:rsidRDefault="004C391C" w:rsidP="00857D76">
      <w:pPr>
        <w:spacing w:line="360" w:lineRule="auto"/>
        <w:rPr>
          <w:b/>
          <w:sz w:val="28"/>
          <w:szCs w:val="28"/>
          <w:lang w:val="en-US"/>
        </w:rPr>
      </w:pPr>
    </w:p>
    <w:p w14:paraId="079F1F10" w14:textId="77777777" w:rsidR="004C391C" w:rsidRDefault="004C391C" w:rsidP="00857D76">
      <w:pPr>
        <w:spacing w:line="360" w:lineRule="auto"/>
        <w:rPr>
          <w:b/>
          <w:sz w:val="28"/>
          <w:szCs w:val="28"/>
          <w:lang w:val="en-US"/>
        </w:rPr>
      </w:pPr>
    </w:p>
    <w:p w14:paraId="45C001AC" w14:textId="77777777" w:rsidR="004C391C" w:rsidRDefault="004C391C" w:rsidP="00857D76">
      <w:pPr>
        <w:spacing w:line="360" w:lineRule="auto"/>
        <w:rPr>
          <w:b/>
          <w:sz w:val="28"/>
          <w:szCs w:val="28"/>
          <w:lang w:val="en-US"/>
        </w:rPr>
      </w:pPr>
    </w:p>
    <w:p w14:paraId="791F96A5" w14:textId="77777777" w:rsidR="004C391C" w:rsidRDefault="004C391C" w:rsidP="00857D76">
      <w:pPr>
        <w:spacing w:line="360" w:lineRule="auto"/>
        <w:rPr>
          <w:b/>
          <w:sz w:val="28"/>
          <w:szCs w:val="28"/>
          <w:lang w:val="en-US"/>
        </w:rPr>
      </w:pPr>
    </w:p>
    <w:p w14:paraId="6846A5AB" w14:textId="77777777" w:rsidR="004C391C" w:rsidRDefault="004C391C" w:rsidP="00857D76">
      <w:pPr>
        <w:spacing w:line="360" w:lineRule="auto"/>
        <w:rPr>
          <w:b/>
          <w:sz w:val="28"/>
          <w:szCs w:val="28"/>
          <w:lang w:val="en-US"/>
        </w:rPr>
      </w:pPr>
    </w:p>
    <w:p w14:paraId="52053E8B" w14:textId="77777777" w:rsidR="004C391C" w:rsidRDefault="004C391C" w:rsidP="00857D76">
      <w:pPr>
        <w:spacing w:line="360" w:lineRule="auto"/>
        <w:rPr>
          <w:b/>
          <w:sz w:val="28"/>
          <w:szCs w:val="28"/>
          <w:lang w:val="en-US"/>
        </w:rPr>
      </w:pPr>
    </w:p>
    <w:p w14:paraId="00AB2F46" w14:textId="7CFB79BC" w:rsidR="004C391C" w:rsidRDefault="004C391C" w:rsidP="00857D76">
      <w:pPr>
        <w:spacing w:line="360" w:lineRule="auto"/>
        <w:rPr>
          <w:b/>
          <w:sz w:val="28"/>
          <w:szCs w:val="28"/>
          <w:lang w:val="en-US"/>
        </w:rPr>
      </w:pPr>
    </w:p>
    <w:p w14:paraId="567A1A28" w14:textId="254A49EC" w:rsidR="005D575B" w:rsidRDefault="005D575B" w:rsidP="00857D76">
      <w:pPr>
        <w:spacing w:line="360" w:lineRule="auto"/>
        <w:rPr>
          <w:b/>
          <w:sz w:val="28"/>
          <w:szCs w:val="28"/>
          <w:lang w:val="en-US"/>
        </w:rPr>
      </w:pPr>
    </w:p>
    <w:p w14:paraId="2E02B0F6" w14:textId="77777777" w:rsidR="005D575B" w:rsidRDefault="005D575B" w:rsidP="00857D76">
      <w:pPr>
        <w:spacing w:line="360" w:lineRule="auto"/>
        <w:rPr>
          <w:b/>
          <w:sz w:val="28"/>
          <w:szCs w:val="28"/>
          <w:lang w:val="en-US"/>
        </w:rPr>
      </w:pPr>
    </w:p>
    <w:p w14:paraId="5F215292" w14:textId="77777777" w:rsidR="004C391C" w:rsidRDefault="004C391C" w:rsidP="00857D76">
      <w:pPr>
        <w:spacing w:line="360" w:lineRule="auto"/>
        <w:rPr>
          <w:b/>
          <w:sz w:val="28"/>
          <w:szCs w:val="28"/>
          <w:lang w:val="en-US"/>
        </w:rPr>
      </w:pPr>
    </w:p>
    <w:p w14:paraId="1EDB2070" w14:textId="77777777" w:rsidR="004C391C" w:rsidRDefault="004C391C" w:rsidP="00857D76">
      <w:pPr>
        <w:spacing w:line="360" w:lineRule="auto"/>
        <w:rPr>
          <w:b/>
          <w:sz w:val="28"/>
          <w:szCs w:val="28"/>
          <w:lang w:val="en-US"/>
        </w:rPr>
      </w:pPr>
    </w:p>
    <w:p w14:paraId="7D097CCA" w14:textId="77777777" w:rsidR="00857D76" w:rsidRPr="003C79CB" w:rsidRDefault="00857D76" w:rsidP="00857D76">
      <w:pPr>
        <w:spacing w:line="360" w:lineRule="auto"/>
        <w:rPr>
          <w:b/>
          <w:sz w:val="28"/>
          <w:szCs w:val="28"/>
          <w:lang w:val="en-US"/>
        </w:rPr>
      </w:pPr>
      <w:r>
        <w:rPr>
          <w:b/>
          <w:sz w:val="28"/>
          <w:szCs w:val="28"/>
          <w:lang w:val="en-US"/>
        </w:rPr>
        <w:lastRenderedPageBreak/>
        <w:t>3</w:t>
      </w:r>
      <w:r w:rsidRPr="003C79CB">
        <w:rPr>
          <w:b/>
          <w:sz w:val="28"/>
          <w:szCs w:val="28"/>
          <w:lang w:val="en-US"/>
        </w:rPr>
        <w:t>. Selection of the Guideline Task Force</w:t>
      </w:r>
    </w:p>
    <w:p w14:paraId="70054EE3" w14:textId="77777777" w:rsidR="00857D76" w:rsidRPr="003C79CB" w:rsidRDefault="00857D76" w:rsidP="00857D76">
      <w:pPr>
        <w:spacing w:line="360" w:lineRule="auto"/>
        <w:rPr>
          <w:b/>
          <w:sz w:val="28"/>
          <w:szCs w:val="28"/>
          <w:lang w:val="en-US"/>
        </w:rPr>
      </w:pPr>
    </w:p>
    <w:p w14:paraId="16B03DE6" w14:textId="2B8CDE99" w:rsidR="00857D76" w:rsidRPr="007975F9" w:rsidRDefault="00857D76" w:rsidP="00857D76">
      <w:pPr>
        <w:spacing w:line="360" w:lineRule="auto"/>
        <w:rPr>
          <w:i/>
          <w:iCs/>
          <w:lang w:val="en-US"/>
        </w:rPr>
      </w:pPr>
      <w:r w:rsidRPr="005A2A22">
        <w:rPr>
          <w:i/>
          <w:iCs/>
          <w:highlight w:val="lightGray"/>
          <w:lang w:val="en-US"/>
        </w:rPr>
        <w:t xml:space="preserve">Please present the timeline for Task Force formation, how the Task Force was selected (e.g. who were invited, criteria for selection, method of selection), which EAN Scientific Panels were invited to participate, other </w:t>
      </w:r>
      <w:proofErr w:type="spellStart"/>
      <w:r w:rsidRPr="005A2A22">
        <w:rPr>
          <w:i/>
          <w:iCs/>
          <w:highlight w:val="lightGray"/>
          <w:lang w:val="en-US"/>
        </w:rPr>
        <w:t>organisations</w:t>
      </w:r>
      <w:proofErr w:type="spellEnd"/>
      <w:r w:rsidRPr="005A2A22">
        <w:rPr>
          <w:i/>
          <w:iCs/>
          <w:highlight w:val="lightGray"/>
          <w:lang w:val="en-US"/>
        </w:rPr>
        <w:t xml:space="preserve">, specialties of the included members, patient representatives, other experts if relevant (e.g. </w:t>
      </w:r>
      <w:r w:rsidRPr="005A2A22">
        <w:rPr>
          <w:i/>
          <w:iCs/>
          <w:highlight w:val="lightGray"/>
        </w:rPr>
        <w:t>geneticists</w:t>
      </w:r>
      <w:r w:rsidRPr="005A2A22">
        <w:rPr>
          <w:i/>
          <w:iCs/>
          <w:highlight w:val="lightGray"/>
          <w:lang w:val="en-US"/>
        </w:rPr>
        <w:t xml:space="preserve">, physiotherapists… </w:t>
      </w:r>
      <w:proofErr w:type="spellStart"/>
      <w:r w:rsidRPr="005A2A22">
        <w:rPr>
          <w:i/>
          <w:iCs/>
          <w:highlight w:val="lightGray"/>
          <w:lang w:val="en-US"/>
        </w:rPr>
        <w:t>etc</w:t>
      </w:r>
      <w:proofErr w:type="spellEnd"/>
      <w:r w:rsidRPr="005A2A22">
        <w:rPr>
          <w:i/>
          <w:iCs/>
          <w:highlight w:val="lightGray"/>
          <w:lang w:val="en-US"/>
        </w:rPr>
        <w:t>), methodologists, etc. geographical and gender distribution.</w:t>
      </w:r>
      <w:r w:rsidR="006D7593">
        <w:rPr>
          <w:i/>
          <w:iCs/>
          <w:lang w:val="en-US"/>
        </w:rPr>
        <w:t xml:space="preserve"> For most guidelines a Guideline Task Force of no more than 20 members will be appropriate to ensure that the necessary capabilities are present within the Task Force while balancing the need for a smooth operation of the Task Force (e.g. in terms of meetings, consensus forming etc.). In rare circumstances, it may be necessary with a larger Task </w:t>
      </w:r>
      <w:proofErr w:type="gramStart"/>
      <w:r w:rsidR="006D7593">
        <w:rPr>
          <w:i/>
          <w:iCs/>
          <w:lang w:val="en-US"/>
        </w:rPr>
        <w:t>Force</w:t>
      </w:r>
      <w:proofErr w:type="gramEnd"/>
      <w:r w:rsidR="006D7593">
        <w:rPr>
          <w:i/>
          <w:iCs/>
          <w:lang w:val="en-US"/>
        </w:rPr>
        <w:t xml:space="preserve"> but the reverse is likely to be more commonly occurring (i.e. a smaller Task Force)</w:t>
      </w:r>
    </w:p>
    <w:p w14:paraId="6C3505FD" w14:textId="77777777" w:rsidR="00857D76" w:rsidRDefault="00857D76" w:rsidP="00857D76">
      <w:pPr>
        <w:spacing w:line="360" w:lineRule="auto"/>
        <w:rPr>
          <w:b/>
          <w:sz w:val="28"/>
          <w:szCs w:val="28"/>
          <w:lang w:val="en-US"/>
        </w:rPr>
      </w:pPr>
    </w:p>
    <w:p w14:paraId="5FB27AD0" w14:textId="77777777" w:rsidR="00857D76" w:rsidRDefault="00857D76" w:rsidP="00857D76">
      <w:pPr>
        <w:spacing w:line="360" w:lineRule="auto"/>
        <w:rPr>
          <w:b/>
          <w:sz w:val="28"/>
          <w:szCs w:val="28"/>
          <w:lang w:val="en-US"/>
        </w:rPr>
      </w:pPr>
    </w:p>
    <w:p w14:paraId="7344D6F8" w14:textId="77777777" w:rsidR="00857D76" w:rsidRDefault="00857D76" w:rsidP="00857D76">
      <w:pPr>
        <w:spacing w:line="360" w:lineRule="auto"/>
        <w:rPr>
          <w:b/>
          <w:sz w:val="28"/>
          <w:szCs w:val="28"/>
          <w:lang w:val="en-US"/>
        </w:rPr>
      </w:pPr>
    </w:p>
    <w:p w14:paraId="6C8052CE" w14:textId="77777777" w:rsidR="00857D76" w:rsidRDefault="00857D76" w:rsidP="00857D76">
      <w:pPr>
        <w:spacing w:line="360" w:lineRule="auto"/>
        <w:rPr>
          <w:b/>
          <w:sz w:val="28"/>
          <w:szCs w:val="28"/>
          <w:lang w:val="en-US"/>
        </w:rPr>
      </w:pPr>
    </w:p>
    <w:p w14:paraId="144985A9" w14:textId="77777777" w:rsidR="00857D76" w:rsidRDefault="00857D76" w:rsidP="00857D76">
      <w:pPr>
        <w:spacing w:line="360" w:lineRule="auto"/>
        <w:rPr>
          <w:b/>
          <w:sz w:val="28"/>
          <w:szCs w:val="28"/>
          <w:lang w:val="en-US"/>
        </w:rPr>
      </w:pPr>
    </w:p>
    <w:p w14:paraId="1005D292" w14:textId="77777777" w:rsidR="00857D76" w:rsidRDefault="00857D76" w:rsidP="00857D76">
      <w:pPr>
        <w:spacing w:line="360" w:lineRule="auto"/>
        <w:rPr>
          <w:b/>
          <w:sz w:val="28"/>
          <w:szCs w:val="28"/>
          <w:lang w:val="en-US"/>
        </w:rPr>
      </w:pPr>
    </w:p>
    <w:p w14:paraId="282D1527" w14:textId="77777777" w:rsidR="00857D76" w:rsidRDefault="00857D76" w:rsidP="00857D76">
      <w:pPr>
        <w:spacing w:line="360" w:lineRule="auto"/>
        <w:rPr>
          <w:b/>
          <w:sz w:val="28"/>
          <w:szCs w:val="28"/>
          <w:lang w:val="en-US"/>
        </w:rPr>
      </w:pPr>
    </w:p>
    <w:p w14:paraId="3211149B" w14:textId="77777777" w:rsidR="00857D76" w:rsidRDefault="00857D76" w:rsidP="00857D76">
      <w:pPr>
        <w:spacing w:line="360" w:lineRule="auto"/>
        <w:rPr>
          <w:b/>
          <w:sz w:val="28"/>
          <w:szCs w:val="28"/>
          <w:lang w:val="en-US"/>
        </w:rPr>
      </w:pPr>
    </w:p>
    <w:p w14:paraId="24B510A2" w14:textId="77777777" w:rsidR="00857D76" w:rsidRDefault="00857D76" w:rsidP="00857D76">
      <w:pPr>
        <w:spacing w:line="360" w:lineRule="auto"/>
        <w:rPr>
          <w:b/>
          <w:sz w:val="28"/>
          <w:szCs w:val="28"/>
          <w:lang w:val="en-US"/>
        </w:rPr>
      </w:pPr>
    </w:p>
    <w:p w14:paraId="6469E101" w14:textId="77777777" w:rsidR="00857D76" w:rsidRDefault="00857D76" w:rsidP="00857D76">
      <w:pPr>
        <w:spacing w:line="360" w:lineRule="auto"/>
        <w:rPr>
          <w:b/>
          <w:sz w:val="28"/>
          <w:szCs w:val="28"/>
          <w:lang w:val="en-US"/>
        </w:rPr>
      </w:pPr>
    </w:p>
    <w:p w14:paraId="40200DA3" w14:textId="77777777" w:rsidR="00857D76" w:rsidRDefault="00857D76" w:rsidP="00857D76">
      <w:pPr>
        <w:spacing w:line="360" w:lineRule="auto"/>
        <w:rPr>
          <w:b/>
          <w:sz w:val="28"/>
          <w:szCs w:val="28"/>
          <w:lang w:val="en-US"/>
        </w:rPr>
      </w:pPr>
    </w:p>
    <w:p w14:paraId="36908321" w14:textId="77777777" w:rsidR="00857D76" w:rsidRDefault="00857D76" w:rsidP="00857D76">
      <w:pPr>
        <w:spacing w:line="360" w:lineRule="auto"/>
        <w:rPr>
          <w:b/>
          <w:sz w:val="28"/>
          <w:szCs w:val="28"/>
          <w:lang w:val="en-US"/>
        </w:rPr>
      </w:pPr>
    </w:p>
    <w:p w14:paraId="57F0A7D6" w14:textId="77777777" w:rsidR="00857D76" w:rsidRDefault="00857D76" w:rsidP="00857D76">
      <w:pPr>
        <w:spacing w:line="360" w:lineRule="auto"/>
        <w:rPr>
          <w:b/>
          <w:sz w:val="28"/>
          <w:szCs w:val="28"/>
          <w:lang w:val="en-US"/>
        </w:rPr>
      </w:pPr>
    </w:p>
    <w:p w14:paraId="76D3B571" w14:textId="77777777" w:rsidR="00857D76" w:rsidRDefault="00857D76" w:rsidP="00857D76">
      <w:pPr>
        <w:spacing w:line="360" w:lineRule="auto"/>
        <w:rPr>
          <w:b/>
          <w:sz w:val="28"/>
          <w:szCs w:val="28"/>
          <w:lang w:val="en-US"/>
        </w:rPr>
      </w:pPr>
    </w:p>
    <w:p w14:paraId="0AA95B05" w14:textId="77777777" w:rsidR="00857D76" w:rsidRDefault="00857D76" w:rsidP="00857D76">
      <w:pPr>
        <w:spacing w:line="360" w:lineRule="auto"/>
        <w:rPr>
          <w:b/>
          <w:sz w:val="28"/>
          <w:szCs w:val="28"/>
          <w:lang w:val="en-US"/>
        </w:rPr>
      </w:pPr>
    </w:p>
    <w:p w14:paraId="3CC0CB90" w14:textId="77777777" w:rsidR="00857D76" w:rsidRDefault="00857D76" w:rsidP="00857D76">
      <w:pPr>
        <w:spacing w:line="360" w:lineRule="auto"/>
        <w:rPr>
          <w:b/>
          <w:sz w:val="28"/>
          <w:szCs w:val="28"/>
          <w:lang w:val="en-US"/>
        </w:rPr>
      </w:pPr>
    </w:p>
    <w:p w14:paraId="0EDF7D19" w14:textId="77777777" w:rsidR="00857D76" w:rsidRDefault="00857D76" w:rsidP="00857D76">
      <w:pPr>
        <w:spacing w:line="360" w:lineRule="auto"/>
        <w:rPr>
          <w:b/>
          <w:sz w:val="28"/>
          <w:szCs w:val="28"/>
          <w:lang w:val="en-US"/>
        </w:rPr>
      </w:pPr>
    </w:p>
    <w:p w14:paraId="4F9BFC33" w14:textId="77777777" w:rsidR="00857D76" w:rsidRDefault="00857D76" w:rsidP="00857D76">
      <w:pPr>
        <w:spacing w:line="360" w:lineRule="auto"/>
        <w:rPr>
          <w:b/>
          <w:sz w:val="28"/>
          <w:szCs w:val="28"/>
          <w:lang w:val="en-US"/>
        </w:rPr>
      </w:pPr>
    </w:p>
    <w:p w14:paraId="5168F84E" w14:textId="094D4DAE" w:rsidR="004C391C" w:rsidRDefault="00857D76" w:rsidP="00857D76">
      <w:pPr>
        <w:spacing w:line="360" w:lineRule="auto"/>
        <w:rPr>
          <w:b/>
          <w:sz w:val="28"/>
          <w:szCs w:val="28"/>
          <w:lang w:val="en-US"/>
        </w:rPr>
      </w:pPr>
      <w:bookmarkStart w:id="0" w:name="_GoBack"/>
      <w:bookmarkEnd w:id="0"/>
      <w:r>
        <w:rPr>
          <w:b/>
          <w:sz w:val="28"/>
          <w:szCs w:val="28"/>
          <w:lang w:val="en-US"/>
        </w:rPr>
        <w:lastRenderedPageBreak/>
        <w:t>4</w:t>
      </w:r>
      <w:r w:rsidR="006A6CB3">
        <w:rPr>
          <w:b/>
          <w:sz w:val="28"/>
          <w:szCs w:val="28"/>
          <w:lang w:val="en-US"/>
        </w:rPr>
        <w:t>. Patient and public involvement</w:t>
      </w:r>
    </w:p>
    <w:p w14:paraId="7CAA5C6C" w14:textId="77777777" w:rsidR="004A0294" w:rsidRDefault="004A0294" w:rsidP="004A0294">
      <w:pPr>
        <w:spacing w:line="360" w:lineRule="auto"/>
        <w:rPr>
          <w:b/>
          <w:sz w:val="28"/>
          <w:szCs w:val="28"/>
          <w:lang w:val="en-US"/>
        </w:rPr>
      </w:pPr>
    </w:p>
    <w:p w14:paraId="2EA88D6D" w14:textId="77777777" w:rsidR="004A0294" w:rsidRPr="00DC3DE2" w:rsidRDefault="004A0294" w:rsidP="004A0294">
      <w:pPr>
        <w:spacing w:line="360" w:lineRule="auto"/>
        <w:rPr>
          <w:i/>
          <w:iCs/>
          <w:highlight w:val="lightGray"/>
          <w:lang w:val="en-US"/>
        </w:rPr>
      </w:pPr>
      <w:r w:rsidRPr="00F25723">
        <w:rPr>
          <w:i/>
          <w:iCs/>
          <w:highlight w:val="lightGray"/>
          <w:lang w:val="en-US"/>
        </w:rPr>
        <w:t>Please present when and how patient representatives have been or will be involved in the guideline production process. If and how the patient representative will exchange information between the guideline developers and the public and promote dissemination of the guideline.</w:t>
      </w:r>
      <w:r>
        <w:rPr>
          <w:i/>
          <w:iCs/>
          <w:highlight w:val="lightGray"/>
          <w:lang w:val="en-US"/>
        </w:rPr>
        <w:t xml:space="preserve"> </w:t>
      </w:r>
      <w:r w:rsidRPr="00DC3DE2">
        <w:rPr>
          <w:i/>
          <w:iCs/>
          <w:highlight w:val="lightGray"/>
          <w:lang w:val="en-US"/>
        </w:rPr>
        <w:t>For practical advice on involving patients and the public in guideline activities you can refer to the “GIN Public Toolkit” (https://g-i-n.net/toolkit/)</w:t>
      </w:r>
    </w:p>
    <w:p w14:paraId="0B527AA2" w14:textId="77777777" w:rsidR="004C391C" w:rsidRDefault="004C391C" w:rsidP="00857D76">
      <w:pPr>
        <w:spacing w:line="360" w:lineRule="auto"/>
        <w:rPr>
          <w:b/>
          <w:sz w:val="28"/>
          <w:szCs w:val="28"/>
          <w:lang w:val="en-US"/>
        </w:rPr>
      </w:pPr>
    </w:p>
    <w:p w14:paraId="43A5D69C" w14:textId="77777777" w:rsidR="004C391C" w:rsidRDefault="004C391C" w:rsidP="00857D76">
      <w:pPr>
        <w:spacing w:line="360" w:lineRule="auto"/>
        <w:rPr>
          <w:b/>
          <w:sz w:val="28"/>
          <w:szCs w:val="28"/>
          <w:lang w:val="en-US"/>
        </w:rPr>
      </w:pPr>
    </w:p>
    <w:p w14:paraId="0C6F1E68" w14:textId="77777777" w:rsidR="004C391C" w:rsidRDefault="004C391C" w:rsidP="00857D76">
      <w:pPr>
        <w:spacing w:line="360" w:lineRule="auto"/>
        <w:rPr>
          <w:b/>
          <w:sz w:val="28"/>
          <w:szCs w:val="28"/>
          <w:lang w:val="en-US"/>
        </w:rPr>
      </w:pPr>
    </w:p>
    <w:p w14:paraId="54F11026" w14:textId="28C48A62" w:rsidR="004C391C" w:rsidRDefault="004C391C" w:rsidP="00857D76">
      <w:pPr>
        <w:spacing w:line="360" w:lineRule="auto"/>
        <w:rPr>
          <w:b/>
          <w:sz w:val="28"/>
          <w:szCs w:val="28"/>
          <w:lang w:val="en-US"/>
        </w:rPr>
      </w:pPr>
    </w:p>
    <w:p w14:paraId="16FDAC58" w14:textId="1CC95E2C" w:rsidR="004B046E" w:rsidRDefault="004B046E" w:rsidP="00857D76">
      <w:pPr>
        <w:spacing w:line="360" w:lineRule="auto"/>
        <w:rPr>
          <w:b/>
          <w:sz w:val="28"/>
          <w:szCs w:val="28"/>
          <w:lang w:val="en-US"/>
        </w:rPr>
      </w:pPr>
    </w:p>
    <w:p w14:paraId="742E8C48" w14:textId="38C89F3E" w:rsidR="004B046E" w:rsidRDefault="004B046E" w:rsidP="00857D76">
      <w:pPr>
        <w:spacing w:line="360" w:lineRule="auto"/>
        <w:rPr>
          <w:b/>
          <w:sz w:val="28"/>
          <w:szCs w:val="28"/>
          <w:lang w:val="en-US"/>
        </w:rPr>
      </w:pPr>
    </w:p>
    <w:p w14:paraId="0391D562" w14:textId="0CB3CB80" w:rsidR="004B046E" w:rsidRDefault="004B046E" w:rsidP="00857D76">
      <w:pPr>
        <w:spacing w:line="360" w:lineRule="auto"/>
        <w:rPr>
          <w:b/>
          <w:sz w:val="28"/>
          <w:szCs w:val="28"/>
          <w:lang w:val="en-US"/>
        </w:rPr>
      </w:pPr>
    </w:p>
    <w:p w14:paraId="68929822" w14:textId="5AE337C0" w:rsidR="004B046E" w:rsidRDefault="004B046E" w:rsidP="00857D76">
      <w:pPr>
        <w:spacing w:line="360" w:lineRule="auto"/>
        <w:rPr>
          <w:b/>
          <w:sz w:val="28"/>
          <w:szCs w:val="28"/>
          <w:lang w:val="en-US"/>
        </w:rPr>
      </w:pPr>
    </w:p>
    <w:p w14:paraId="59DEB410" w14:textId="4FAEB88E" w:rsidR="004B046E" w:rsidRDefault="004B046E" w:rsidP="00857D76">
      <w:pPr>
        <w:spacing w:line="360" w:lineRule="auto"/>
        <w:rPr>
          <w:b/>
          <w:sz w:val="28"/>
          <w:szCs w:val="28"/>
          <w:lang w:val="en-US"/>
        </w:rPr>
      </w:pPr>
    </w:p>
    <w:p w14:paraId="7CEB0B41" w14:textId="601BBD7D" w:rsidR="004B046E" w:rsidRDefault="004B046E" w:rsidP="00857D76">
      <w:pPr>
        <w:spacing w:line="360" w:lineRule="auto"/>
        <w:rPr>
          <w:b/>
          <w:sz w:val="28"/>
          <w:szCs w:val="28"/>
          <w:lang w:val="en-US"/>
        </w:rPr>
      </w:pPr>
    </w:p>
    <w:p w14:paraId="23414E70" w14:textId="1B6AD2FD" w:rsidR="004B046E" w:rsidRDefault="004B046E" w:rsidP="00857D76">
      <w:pPr>
        <w:spacing w:line="360" w:lineRule="auto"/>
        <w:rPr>
          <w:b/>
          <w:sz w:val="28"/>
          <w:szCs w:val="28"/>
          <w:lang w:val="en-US"/>
        </w:rPr>
      </w:pPr>
    </w:p>
    <w:p w14:paraId="6C2D0581" w14:textId="16391EA7" w:rsidR="004B046E" w:rsidRDefault="004B046E" w:rsidP="00857D76">
      <w:pPr>
        <w:spacing w:line="360" w:lineRule="auto"/>
        <w:rPr>
          <w:b/>
          <w:sz w:val="28"/>
          <w:szCs w:val="28"/>
          <w:lang w:val="en-US"/>
        </w:rPr>
      </w:pPr>
    </w:p>
    <w:p w14:paraId="285998A7" w14:textId="10420A0D" w:rsidR="004B046E" w:rsidRDefault="004B046E" w:rsidP="00857D76">
      <w:pPr>
        <w:spacing w:line="360" w:lineRule="auto"/>
        <w:rPr>
          <w:b/>
          <w:sz w:val="28"/>
          <w:szCs w:val="28"/>
          <w:lang w:val="en-US"/>
        </w:rPr>
      </w:pPr>
    </w:p>
    <w:p w14:paraId="50883DDC" w14:textId="15B9F00D" w:rsidR="004B046E" w:rsidRDefault="004B046E" w:rsidP="00857D76">
      <w:pPr>
        <w:spacing w:line="360" w:lineRule="auto"/>
        <w:rPr>
          <w:b/>
          <w:sz w:val="28"/>
          <w:szCs w:val="28"/>
          <w:lang w:val="en-US"/>
        </w:rPr>
      </w:pPr>
    </w:p>
    <w:p w14:paraId="193ACF02" w14:textId="0024409E" w:rsidR="004B046E" w:rsidRDefault="004B046E" w:rsidP="00857D76">
      <w:pPr>
        <w:spacing w:line="360" w:lineRule="auto"/>
        <w:rPr>
          <w:b/>
          <w:sz w:val="28"/>
          <w:szCs w:val="28"/>
          <w:lang w:val="en-US"/>
        </w:rPr>
      </w:pPr>
    </w:p>
    <w:p w14:paraId="09CFAC6B" w14:textId="7F162F21" w:rsidR="004B046E" w:rsidRDefault="004B046E" w:rsidP="00857D76">
      <w:pPr>
        <w:spacing w:line="360" w:lineRule="auto"/>
        <w:rPr>
          <w:b/>
          <w:sz w:val="28"/>
          <w:szCs w:val="28"/>
          <w:lang w:val="en-US"/>
        </w:rPr>
      </w:pPr>
    </w:p>
    <w:p w14:paraId="111AFE4A" w14:textId="539A2A6F" w:rsidR="004B046E" w:rsidRDefault="004B046E" w:rsidP="00857D76">
      <w:pPr>
        <w:spacing w:line="360" w:lineRule="auto"/>
        <w:rPr>
          <w:b/>
          <w:sz w:val="28"/>
          <w:szCs w:val="28"/>
          <w:lang w:val="en-US"/>
        </w:rPr>
      </w:pPr>
    </w:p>
    <w:p w14:paraId="5C5ABE16" w14:textId="203B4310" w:rsidR="004B046E" w:rsidRDefault="004B046E" w:rsidP="00857D76">
      <w:pPr>
        <w:spacing w:line="360" w:lineRule="auto"/>
        <w:rPr>
          <w:b/>
          <w:sz w:val="28"/>
          <w:szCs w:val="28"/>
          <w:lang w:val="en-US"/>
        </w:rPr>
      </w:pPr>
    </w:p>
    <w:p w14:paraId="1C8873F6" w14:textId="39D57238" w:rsidR="004B046E" w:rsidRDefault="004B046E" w:rsidP="00857D76">
      <w:pPr>
        <w:spacing w:line="360" w:lineRule="auto"/>
        <w:rPr>
          <w:b/>
          <w:sz w:val="28"/>
          <w:szCs w:val="28"/>
          <w:lang w:val="en-US"/>
        </w:rPr>
      </w:pPr>
    </w:p>
    <w:p w14:paraId="4C8B9D9E" w14:textId="232A96FC" w:rsidR="004B046E" w:rsidRDefault="004B046E" w:rsidP="00857D76">
      <w:pPr>
        <w:spacing w:line="360" w:lineRule="auto"/>
        <w:rPr>
          <w:b/>
          <w:sz w:val="28"/>
          <w:szCs w:val="28"/>
          <w:lang w:val="en-US"/>
        </w:rPr>
      </w:pPr>
    </w:p>
    <w:p w14:paraId="45A3AE6D" w14:textId="1062E8F7" w:rsidR="00857D76" w:rsidRPr="003C79CB" w:rsidRDefault="00857D76" w:rsidP="00857D76">
      <w:pPr>
        <w:spacing w:line="360" w:lineRule="auto"/>
        <w:rPr>
          <w:b/>
          <w:sz w:val="28"/>
          <w:szCs w:val="28"/>
          <w:lang w:val="en-US"/>
        </w:rPr>
      </w:pPr>
      <w:r>
        <w:rPr>
          <w:b/>
          <w:sz w:val="28"/>
          <w:szCs w:val="28"/>
          <w:lang w:val="en-US"/>
        </w:rPr>
        <w:lastRenderedPageBreak/>
        <w:t xml:space="preserve">5. Development and prioritization of guideline scope, guideline questions and evidence review questions (PICO questions) </w:t>
      </w:r>
    </w:p>
    <w:p w14:paraId="33675481" w14:textId="77777777" w:rsidR="00857D76" w:rsidRPr="003C79CB" w:rsidRDefault="00857D76" w:rsidP="00857D76">
      <w:pPr>
        <w:spacing w:line="360" w:lineRule="auto"/>
        <w:rPr>
          <w:b/>
          <w:sz w:val="28"/>
          <w:szCs w:val="28"/>
          <w:lang w:val="en-US"/>
        </w:rPr>
      </w:pPr>
    </w:p>
    <w:p w14:paraId="1E21A897" w14:textId="429A8533" w:rsidR="00857D76" w:rsidRPr="007975F9" w:rsidRDefault="00857D76" w:rsidP="00857D76">
      <w:pPr>
        <w:spacing w:line="360" w:lineRule="auto"/>
        <w:rPr>
          <w:i/>
          <w:iCs/>
          <w:lang w:val="en-US"/>
        </w:rPr>
      </w:pPr>
      <w:r w:rsidRPr="005A2A22">
        <w:rPr>
          <w:i/>
          <w:iCs/>
          <w:highlight w:val="lightGray"/>
          <w:lang w:val="en-US"/>
        </w:rPr>
        <w:t>Please provide a description on how the guideline scope and guideline questions were developed. This should include who participated, how the process was carried out (e.g. Face-to-face, online), a timeline and any methodology used (e.g. voting, Delphi, discussions, consensus). Specific care should be taken to describe how the ra</w:t>
      </w:r>
      <w:r w:rsidR="005A2A22" w:rsidRPr="005A2A22">
        <w:rPr>
          <w:i/>
          <w:iCs/>
          <w:highlight w:val="lightGray"/>
          <w:lang w:val="en-US"/>
        </w:rPr>
        <w:t>nking</w:t>
      </w:r>
      <w:r w:rsidRPr="005A2A22">
        <w:rPr>
          <w:i/>
          <w:iCs/>
          <w:highlight w:val="lightGray"/>
          <w:lang w:val="en-US"/>
        </w:rPr>
        <w:t xml:space="preserve"> of outcomes (not important, important, critical) was achieved.</w:t>
      </w:r>
      <w:r w:rsidR="00954BD0" w:rsidRPr="00954BD0">
        <w:t xml:space="preserve"> </w:t>
      </w:r>
      <w:r w:rsidR="00954BD0">
        <w:t>Indicate how you define consensus (e.g. 80% threshold, all must be in agreement) in terms of members of the TF.</w:t>
      </w:r>
    </w:p>
    <w:p w14:paraId="39E8AD17" w14:textId="06D8CCEC" w:rsidR="005037B1" w:rsidRDefault="005037B1" w:rsidP="00857D76">
      <w:pPr>
        <w:spacing w:line="360" w:lineRule="auto"/>
        <w:rPr>
          <w:i/>
          <w:iCs/>
          <w:lang w:val="en-US"/>
        </w:rPr>
      </w:pPr>
    </w:p>
    <w:p w14:paraId="7B4019A4" w14:textId="6524A7E1" w:rsidR="007975F9" w:rsidRDefault="007975F9" w:rsidP="00857D76">
      <w:pPr>
        <w:spacing w:line="360" w:lineRule="auto"/>
        <w:rPr>
          <w:i/>
          <w:iCs/>
          <w:lang w:val="en-US"/>
        </w:rPr>
      </w:pPr>
    </w:p>
    <w:p w14:paraId="4A496197" w14:textId="7C31CB8C" w:rsidR="007975F9" w:rsidRDefault="007975F9" w:rsidP="00857D76">
      <w:pPr>
        <w:spacing w:line="360" w:lineRule="auto"/>
        <w:rPr>
          <w:i/>
          <w:iCs/>
          <w:lang w:val="en-US"/>
        </w:rPr>
      </w:pPr>
    </w:p>
    <w:p w14:paraId="1D5AB711" w14:textId="3C2DCEBC" w:rsidR="007975F9" w:rsidRDefault="007975F9" w:rsidP="00857D76">
      <w:pPr>
        <w:spacing w:line="360" w:lineRule="auto"/>
        <w:rPr>
          <w:i/>
          <w:iCs/>
          <w:lang w:val="en-US"/>
        </w:rPr>
      </w:pPr>
    </w:p>
    <w:p w14:paraId="4460C7AE" w14:textId="4FD93FB1" w:rsidR="007975F9" w:rsidRDefault="007975F9" w:rsidP="00857D76">
      <w:pPr>
        <w:spacing w:line="360" w:lineRule="auto"/>
        <w:rPr>
          <w:i/>
          <w:iCs/>
          <w:lang w:val="en-US"/>
        </w:rPr>
      </w:pPr>
    </w:p>
    <w:p w14:paraId="5C6D4F34" w14:textId="688458ED" w:rsidR="007975F9" w:rsidRDefault="007975F9" w:rsidP="00857D76">
      <w:pPr>
        <w:spacing w:line="360" w:lineRule="auto"/>
        <w:rPr>
          <w:i/>
          <w:iCs/>
          <w:lang w:val="en-US"/>
        </w:rPr>
      </w:pPr>
    </w:p>
    <w:p w14:paraId="38547089" w14:textId="1A6E1BF4" w:rsidR="007975F9" w:rsidRDefault="007975F9" w:rsidP="00857D76">
      <w:pPr>
        <w:spacing w:line="360" w:lineRule="auto"/>
        <w:rPr>
          <w:i/>
          <w:iCs/>
          <w:lang w:val="en-US"/>
        </w:rPr>
      </w:pPr>
    </w:p>
    <w:p w14:paraId="0D330D80" w14:textId="7A99A144" w:rsidR="007975F9" w:rsidRPr="00D41117" w:rsidRDefault="007975F9" w:rsidP="00857D76">
      <w:pPr>
        <w:spacing w:line="360" w:lineRule="auto"/>
        <w:rPr>
          <w:i/>
          <w:iCs/>
        </w:rPr>
      </w:pPr>
    </w:p>
    <w:p w14:paraId="72CCAFA0" w14:textId="317A8C21" w:rsidR="007975F9" w:rsidRDefault="007975F9" w:rsidP="00857D76">
      <w:pPr>
        <w:spacing w:line="360" w:lineRule="auto"/>
        <w:rPr>
          <w:i/>
          <w:iCs/>
          <w:lang w:val="en-US"/>
        </w:rPr>
      </w:pPr>
    </w:p>
    <w:p w14:paraId="455EA355" w14:textId="5AACC972" w:rsidR="007975F9" w:rsidRDefault="007975F9" w:rsidP="00857D76">
      <w:pPr>
        <w:spacing w:line="360" w:lineRule="auto"/>
        <w:rPr>
          <w:i/>
          <w:iCs/>
          <w:lang w:val="en-US"/>
        </w:rPr>
      </w:pPr>
    </w:p>
    <w:p w14:paraId="31B904E3" w14:textId="21FD5694" w:rsidR="007975F9" w:rsidRDefault="007975F9" w:rsidP="00857D76">
      <w:pPr>
        <w:spacing w:line="360" w:lineRule="auto"/>
        <w:rPr>
          <w:i/>
          <w:iCs/>
          <w:lang w:val="en-US"/>
        </w:rPr>
      </w:pPr>
    </w:p>
    <w:p w14:paraId="0EEF24A4" w14:textId="075D55E3" w:rsidR="007975F9" w:rsidRDefault="007975F9" w:rsidP="00857D76">
      <w:pPr>
        <w:spacing w:line="360" w:lineRule="auto"/>
        <w:rPr>
          <w:i/>
          <w:iCs/>
          <w:lang w:val="en-US"/>
        </w:rPr>
      </w:pPr>
    </w:p>
    <w:p w14:paraId="22B4A2AF" w14:textId="06D1D66A" w:rsidR="007975F9" w:rsidRDefault="007975F9" w:rsidP="00857D76">
      <w:pPr>
        <w:spacing w:line="360" w:lineRule="auto"/>
        <w:rPr>
          <w:i/>
          <w:iCs/>
          <w:lang w:val="en-US"/>
        </w:rPr>
      </w:pPr>
    </w:p>
    <w:p w14:paraId="3B1B54E2" w14:textId="5C9995A9" w:rsidR="007975F9" w:rsidRDefault="007975F9" w:rsidP="00857D76">
      <w:pPr>
        <w:spacing w:line="360" w:lineRule="auto"/>
        <w:rPr>
          <w:i/>
          <w:iCs/>
          <w:lang w:val="en-US"/>
        </w:rPr>
      </w:pPr>
    </w:p>
    <w:p w14:paraId="0B0F6E28" w14:textId="6A01AE60" w:rsidR="008746C3" w:rsidRDefault="008746C3" w:rsidP="00857D76">
      <w:pPr>
        <w:spacing w:line="360" w:lineRule="auto"/>
        <w:rPr>
          <w:i/>
          <w:iCs/>
          <w:lang w:val="en-US"/>
        </w:rPr>
      </w:pPr>
    </w:p>
    <w:p w14:paraId="5D8B7B67" w14:textId="4B0A1926" w:rsidR="008746C3" w:rsidRDefault="008746C3" w:rsidP="00857D76">
      <w:pPr>
        <w:spacing w:line="360" w:lineRule="auto"/>
        <w:rPr>
          <w:i/>
          <w:iCs/>
          <w:lang w:val="en-US"/>
        </w:rPr>
      </w:pPr>
    </w:p>
    <w:p w14:paraId="5D73B4DF" w14:textId="3AEEC8B2" w:rsidR="008746C3" w:rsidRDefault="008746C3" w:rsidP="00857D76">
      <w:pPr>
        <w:spacing w:line="360" w:lineRule="auto"/>
        <w:rPr>
          <w:i/>
          <w:iCs/>
          <w:lang w:val="en-US"/>
        </w:rPr>
      </w:pPr>
    </w:p>
    <w:p w14:paraId="75962DE7" w14:textId="1D6BDD92" w:rsidR="008746C3" w:rsidRDefault="008746C3" w:rsidP="00857D76">
      <w:pPr>
        <w:spacing w:line="360" w:lineRule="auto"/>
        <w:rPr>
          <w:i/>
          <w:iCs/>
          <w:lang w:val="en-US"/>
        </w:rPr>
      </w:pPr>
    </w:p>
    <w:p w14:paraId="4E1FFE2F" w14:textId="3C672A3D" w:rsidR="008746C3" w:rsidRDefault="008746C3" w:rsidP="00857D76">
      <w:pPr>
        <w:spacing w:line="360" w:lineRule="auto"/>
        <w:rPr>
          <w:i/>
          <w:iCs/>
          <w:lang w:val="en-US"/>
        </w:rPr>
      </w:pPr>
    </w:p>
    <w:p w14:paraId="5CCC45D8" w14:textId="23A04796" w:rsidR="008746C3" w:rsidRDefault="008746C3" w:rsidP="00857D76">
      <w:pPr>
        <w:spacing w:line="360" w:lineRule="auto"/>
        <w:rPr>
          <w:i/>
          <w:iCs/>
          <w:lang w:val="en-US"/>
        </w:rPr>
      </w:pPr>
    </w:p>
    <w:p w14:paraId="56E71058" w14:textId="77777777" w:rsidR="008746C3" w:rsidRDefault="008746C3" w:rsidP="00857D76">
      <w:pPr>
        <w:spacing w:line="360" w:lineRule="auto"/>
        <w:rPr>
          <w:i/>
          <w:iCs/>
          <w:lang w:val="en-US"/>
        </w:rPr>
      </w:pPr>
    </w:p>
    <w:p w14:paraId="2B9B806C" w14:textId="079A81F5" w:rsidR="007975F9" w:rsidRDefault="007975F9" w:rsidP="00857D76">
      <w:pPr>
        <w:spacing w:line="360" w:lineRule="auto"/>
        <w:rPr>
          <w:i/>
          <w:iCs/>
          <w:lang w:val="en-US"/>
        </w:rPr>
      </w:pPr>
    </w:p>
    <w:p w14:paraId="4D785BDC" w14:textId="1D68E82E" w:rsidR="007975F9" w:rsidRDefault="007975F9" w:rsidP="00857D76">
      <w:pPr>
        <w:spacing w:line="360" w:lineRule="auto"/>
        <w:rPr>
          <w:i/>
          <w:iCs/>
          <w:lang w:val="en-US"/>
        </w:rPr>
      </w:pPr>
    </w:p>
    <w:p w14:paraId="75CB12CA" w14:textId="112D9BEA" w:rsidR="00832797" w:rsidRDefault="00857D76" w:rsidP="00857D76">
      <w:pPr>
        <w:spacing w:line="360" w:lineRule="auto"/>
        <w:rPr>
          <w:b/>
          <w:sz w:val="28"/>
          <w:szCs w:val="28"/>
          <w:lang w:val="en-US"/>
        </w:rPr>
      </w:pPr>
      <w:r>
        <w:rPr>
          <w:b/>
          <w:sz w:val="28"/>
          <w:szCs w:val="28"/>
          <w:lang w:val="en-US"/>
        </w:rPr>
        <w:lastRenderedPageBreak/>
        <w:t>6</w:t>
      </w:r>
      <w:r w:rsidR="00534531" w:rsidRPr="003C79CB">
        <w:rPr>
          <w:b/>
          <w:sz w:val="28"/>
          <w:szCs w:val="28"/>
          <w:lang w:val="en-US"/>
        </w:rPr>
        <w:t xml:space="preserve">. </w:t>
      </w:r>
      <w:r w:rsidR="00832797">
        <w:rPr>
          <w:b/>
          <w:sz w:val="28"/>
          <w:szCs w:val="28"/>
          <w:lang w:val="en-US"/>
        </w:rPr>
        <w:t>S</w:t>
      </w:r>
      <w:r>
        <w:rPr>
          <w:b/>
          <w:sz w:val="28"/>
          <w:szCs w:val="28"/>
          <w:lang w:val="en-US"/>
        </w:rPr>
        <w:t>cope</w:t>
      </w:r>
      <w:r w:rsidR="00832797">
        <w:rPr>
          <w:b/>
          <w:sz w:val="28"/>
          <w:szCs w:val="28"/>
          <w:lang w:val="en-US"/>
        </w:rPr>
        <w:t xml:space="preserve"> </w:t>
      </w:r>
    </w:p>
    <w:p w14:paraId="31F3E80D" w14:textId="77777777" w:rsidR="00832797" w:rsidRDefault="00832797" w:rsidP="00857D76">
      <w:pPr>
        <w:spacing w:line="360" w:lineRule="auto"/>
        <w:rPr>
          <w:b/>
          <w:sz w:val="28"/>
          <w:szCs w:val="28"/>
          <w:lang w:val="en-US"/>
        </w:rPr>
      </w:pPr>
    </w:p>
    <w:p w14:paraId="7D4FD2DE" w14:textId="77777777" w:rsidR="00D15E90" w:rsidRPr="005A2A22" w:rsidRDefault="00D15E90" w:rsidP="00857D76">
      <w:pPr>
        <w:spacing w:line="360" w:lineRule="auto"/>
        <w:rPr>
          <w:i/>
          <w:iCs/>
          <w:highlight w:val="lightGray"/>
        </w:rPr>
      </w:pPr>
      <w:r w:rsidRPr="005A2A22">
        <w:rPr>
          <w:i/>
          <w:iCs/>
          <w:highlight w:val="lightGray"/>
        </w:rPr>
        <w:t>The purpose of the scope is to set the boundaries of what the clinical guideline will include in terms of key clinical issues and what will not be covered. The framework provided will inform the development of the detailed guideline questions, the evidence review questions (PICOs), and the search strategy.</w:t>
      </w:r>
    </w:p>
    <w:p w14:paraId="7A597718" w14:textId="77777777" w:rsidR="00D15E90" w:rsidRPr="005A2A22" w:rsidRDefault="00D15E90" w:rsidP="00857D76">
      <w:pPr>
        <w:spacing w:line="360" w:lineRule="auto"/>
        <w:rPr>
          <w:i/>
          <w:iCs/>
          <w:highlight w:val="lightGray"/>
        </w:rPr>
      </w:pPr>
      <w:r w:rsidRPr="005A2A22">
        <w:rPr>
          <w:i/>
          <w:iCs/>
          <w:highlight w:val="lightGray"/>
        </w:rPr>
        <w:t>The scope should define the aspects of care that the guideline will cover in terms of the following:</w:t>
      </w:r>
    </w:p>
    <w:p w14:paraId="553ADC03" w14:textId="04C6ADCF" w:rsidR="00D15E90" w:rsidRPr="005A2A22" w:rsidRDefault="00D15E90" w:rsidP="00857D76">
      <w:pPr>
        <w:pStyle w:val="Listeafsnit"/>
        <w:numPr>
          <w:ilvl w:val="1"/>
          <w:numId w:val="14"/>
        </w:numPr>
        <w:spacing w:line="360" w:lineRule="auto"/>
        <w:ind w:left="709" w:hanging="621"/>
        <w:rPr>
          <w:i/>
          <w:iCs/>
          <w:highlight w:val="lightGray"/>
        </w:rPr>
      </w:pPr>
      <w:r w:rsidRPr="005A2A22">
        <w:rPr>
          <w:i/>
          <w:iCs/>
          <w:highlight w:val="lightGray"/>
        </w:rPr>
        <w:t>Target populations to be included – Describe the population to whom the guideline is meant to apply. For example, age groups or people with certain types of disease or condition. Equality groups that may merit specific consideration (for example, specific ethnic groups or people with learning disabilities) are identified. Specific sub-groups that should be excluded are specified.</w:t>
      </w:r>
    </w:p>
    <w:p w14:paraId="4E174883" w14:textId="1A3E4012" w:rsidR="00D15E90" w:rsidRPr="005A2A22" w:rsidRDefault="00D15E90" w:rsidP="00857D76">
      <w:pPr>
        <w:pStyle w:val="Listeafsnit"/>
        <w:numPr>
          <w:ilvl w:val="1"/>
          <w:numId w:val="14"/>
        </w:numPr>
        <w:spacing w:line="360" w:lineRule="auto"/>
        <w:ind w:left="709" w:hanging="621"/>
        <w:rPr>
          <w:i/>
          <w:iCs/>
          <w:highlight w:val="lightGray"/>
        </w:rPr>
      </w:pPr>
      <w:r w:rsidRPr="005A2A22">
        <w:rPr>
          <w:i/>
          <w:iCs/>
          <w:highlight w:val="lightGray"/>
        </w:rPr>
        <w:t>The different types of interventions and treatments to be included and excluded – for example, diagnostic tests, surgical treatments, medical and psychological therapies, rehabilitation and lifestyle advice.</w:t>
      </w:r>
    </w:p>
    <w:p w14:paraId="6E45B93B" w14:textId="24299BB5" w:rsidR="00D15E90" w:rsidRPr="005A2A22" w:rsidRDefault="00D15E90" w:rsidP="00857D76">
      <w:pPr>
        <w:pStyle w:val="Listeafsnit"/>
        <w:numPr>
          <w:ilvl w:val="1"/>
          <w:numId w:val="14"/>
        </w:numPr>
        <w:spacing w:line="360" w:lineRule="auto"/>
        <w:ind w:left="709" w:hanging="621"/>
        <w:rPr>
          <w:i/>
          <w:iCs/>
          <w:highlight w:val="lightGray"/>
        </w:rPr>
      </w:pPr>
      <w:r w:rsidRPr="005A2A22">
        <w:rPr>
          <w:i/>
          <w:iCs/>
          <w:highlight w:val="lightGray"/>
        </w:rPr>
        <w:t>The main outcomes that will be considered.</w:t>
      </w:r>
    </w:p>
    <w:p w14:paraId="4E64C45D" w14:textId="1295366F" w:rsidR="00210787" w:rsidRPr="005A2A22" w:rsidRDefault="00D15E90" w:rsidP="00857D76">
      <w:pPr>
        <w:pStyle w:val="Listeafsnit"/>
        <w:numPr>
          <w:ilvl w:val="1"/>
          <w:numId w:val="14"/>
        </w:numPr>
        <w:spacing w:line="360" w:lineRule="auto"/>
        <w:ind w:left="709" w:hanging="621"/>
        <w:rPr>
          <w:i/>
          <w:iCs/>
          <w:highlight w:val="lightGray"/>
        </w:rPr>
      </w:pPr>
      <w:r w:rsidRPr="005A2A22">
        <w:rPr>
          <w:i/>
          <w:iCs/>
          <w:highlight w:val="lightGray"/>
        </w:rPr>
        <w:t>The target audience and healthcare setting – for example, the intended guideline audience (e.g. specialists, family physicians, patients, clinical or institutional leaders/administrators) in which setting (e.g. primary, secondary or tertiary care), and how the guideline may be used by its target audience (e.g., to inform clinical decisions, to inform policy, to inform standards of care).</w:t>
      </w:r>
    </w:p>
    <w:p w14:paraId="31AE31DC" w14:textId="77777777" w:rsidR="00DF129A" w:rsidRPr="005A2A22" w:rsidRDefault="00DF129A" w:rsidP="00857D76">
      <w:pPr>
        <w:spacing w:line="360" w:lineRule="auto"/>
        <w:rPr>
          <w:i/>
          <w:iCs/>
          <w:highlight w:val="lightGray"/>
          <w:lang w:val="en-US"/>
        </w:rPr>
      </w:pPr>
    </w:p>
    <w:p w14:paraId="0D4CFAC2" w14:textId="43D73237" w:rsidR="00DF129A" w:rsidRPr="00DF129A" w:rsidRDefault="00DF129A" w:rsidP="00857D76">
      <w:pPr>
        <w:spacing w:line="360" w:lineRule="auto"/>
        <w:rPr>
          <w:i/>
          <w:iCs/>
          <w:lang w:val="en-US"/>
        </w:rPr>
      </w:pPr>
      <w:r w:rsidRPr="005A2A22">
        <w:rPr>
          <w:i/>
          <w:iCs/>
          <w:highlight w:val="lightGray"/>
          <w:lang w:val="en-US"/>
        </w:rPr>
        <w:t xml:space="preserve">(Adapted from </w:t>
      </w:r>
      <w:hyperlink r:id="rId9" w:history="1">
        <w:r w:rsidRPr="005A2A22">
          <w:rPr>
            <w:rStyle w:val="Hyperlink"/>
            <w:i/>
            <w:iCs/>
            <w:highlight w:val="lightGray"/>
            <w:lang w:val="en-US"/>
          </w:rPr>
          <w:t>https://www.nice.org.uk/process/pmg6/chapter/the-scope</w:t>
        </w:r>
      </w:hyperlink>
      <w:r w:rsidRPr="005A2A22">
        <w:rPr>
          <w:i/>
          <w:iCs/>
          <w:highlight w:val="lightGray"/>
          <w:lang w:val="en-US"/>
        </w:rPr>
        <w:t>)</w:t>
      </w:r>
    </w:p>
    <w:p w14:paraId="4E1C847F" w14:textId="77777777" w:rsidR="00832797" w:rsidRDefault="00832797" w:rsidP="00857D76">
      <w:pPr>
        <w:spacing w:line="360" w:lineRule="auto"/>
        <w:rPr>
          <w:b/>
          <w:sz w:val="28"/>
          <w:szCs w:val="28"/>
          <w:lang w:val="en-US"/>
        </w:rPr>
      </w:pPr>
    </w:p>
    <w:p w14:paraId="7519FD08" w14:textId="77777777" w:rsidR="00832797" w:rsidRDefault="00832797" w:rsidP="00857D76">
      <w:pPr>
        <w:spacing w:line="360" w:lineRule="auto"/>
        <w:rPr>
          <w:b/>
          <w:sz w:val="28"/>
          <w:szCs w:val="28"/>
          <w:lang w:val="en-US"/>
        </w:rPr>
      </w:pPr>
    </w:p>
    <w:p w14:paraId="3388449A" w14:textId="77777777" w:rsidR="004B046E" w:rsidRDefault="004B046E" w:rsidP="00857D76">
      <w:pPr>
        <w:spacing w:line="360" w:lineRule="auto"/>
        <w:rPr>
          <w:b/>
          <w:sz w:val="28"/>
          <w:szCs w:val="28"/>
          <w:lang w:val="en-US"/>
        </w:rPr>
      </w:pPr>
    </w:p>
    <w:p w14:paraId="158F509D" w14:textId="77777777" w:rsidR="004B046E" w:rsidRDefault="004B046E" w:rsidP="00857D76">
      <w:pPr>
        <w:spacing w:line="360" w:lineRule="auto"/>
        <w:rPr>
          <w:b/>
          <w:sz w:val="28"/>
          <w:szCs w:val="28"/>
          <w:lang w:val="en-US"/>
        </w:rPr>
      </w:pPr>
    </w:p>
    <w:p w14:paraId="436FD5C7" w14:textId="77777777" w:rsidR="004B046E" w:rsidRDefault="004B046E" w:rsidP="00857D76">
      <w:pPr>
        <w:spacing w:line="360" w:lineRule="auto"/>
        <w:rPr>
          <w:b/>
          <w:sz w:val="28"/>
          <w:szCs w:val="28"/>
          <w:lang w:val="en-US"/>
        </w:rPr>
      </w:pPr>
    </w:p>
    <w:p w14:paraId="3F90C759" w14:textId="77777777" w:rsidR="004B046E" w:rsidRDefault="004B046E" w:rsidP="00857D76">
      <w:pPr>
        <w:spacing w:line="360" w:lineRule="auto"/>
        <w:rPr>
          <w:b/>
          <w:sz w:val="28"/>
          <w:szCs w:val="28"/>
          <w:lang w:val="en-US"/>
        </w:rPr>
      </w:pPr>
    </w:p>
    <w:p w14:paraId="1B4E18A9" w14:textId="77777777" w:rsidR="004B046E" w:rsidRDefault="004B046E" w:rsidP="00857D76">
      <w:pPr>
        <w:spacing w:line="360" w:lineRule="auto"/>
        <w:rPr>
          <w:b/>
          <w:sz w:val="28"/>
          <w:szCs w:val="28"/>
          <w:lang w:val="en-US"/>
        </w:rPr>
      </w:pPr>
    </w:p>
    <w:p w14:paraId="1CDA0376" w14:textId="77777777" w:rsidR="004B046E" w:rsidRDefault="004B046E" w:rsidP="00857D76">
      <w:pPr>
        <w:spacing w:line="360" w:lineRule="auto"/>
        <w:rPr>
          <w:b/>
          <w:sz w:val="28"/>
          <w:szCs w:val="28"/>
          <w:lang w:val="en-US"/>
        </w:rPr>
      </w:pPr>
    </w:p>
    <w:p w14:paraId="43EE2DCE" w14:textId="777B7324" w:rsidR="00273A58" w:rsidRPr="008701B1" w:rsidRDefault="00DE7363" w:rsidP="00857D76">
      <w:pPr>
        <w:spacing w:line="360" w:lineRule="auto"/>
        <w:rPr>
          <w:b/>
          <w:sz w:val="28"/>
          <w:szCs w:val="28"/>
          <w:lang w:val="en-US"/>
        </w:rPr>
      </w:pPr>
      <w:r>
        <w:rPr>
          <w:b/>
          <w:sz w:val="28"/>
          <w:szCs w:val="28"/>
          <w:lang w:val="en-US"/>
        </w:rPr>
        <w:lastRenderedPageBreak/>
        <w:t>7</w:t>
      </w:r>
      <w:r w:rsidR="00306E4A" w:rsidRPr="003C79CB">
        <w:rPr>
          <w:b/>
          <w:sz w:val="28"/>
          <w:szCs w:val="28"/>
          <w:lang w:val="en-US"/>
        </w:rPr>
        <w:t xml:space="preserve">. </w:t>
      </w:r>
      <w:r w:rsidR="004B046E">
        <w:rPr>
          <w:b/>
          <w:sz w:val="28"/>
          <w:szCs w:val="28"/>
          <w:lang w:val="en-US"/>
        </w:rPr>
        <w:t>Guideline questions</w:t>
      </w:r>
      <w:r w:rsidR="00B63CA7" w:rsidRPr="003C79CB">
        <w:rPr>
          <w:b/>
          <w:sz w:val="28"/>
          <w:szCs w:val="28"/>
          <w:lang w:val="en-US"/>
        </w:rPr>
        <w:t xml:space="preserve"> and </w:t>
      </w:r>
      <w:r w:rsidR="004B046E">
        <w:rPr>
          <w:b/>
          <w:sz w:val="28"/>
          <w:szCs w:val="28"/>
          <w:lang w:val="en-US"/>
        </w:rPr>
        <w:t xml:space="preserve">evidence review questions </w:t>
      </w:r>
    </w:p>
    <w:p w14:paraId="014A530B" w14:textId="77777777" w:rsidR="00621079" w:rsidRPr="002D44A2" w:rsidRDefault="00621079" w:rsidP="00857D76">
      <w:pPr>
        <w:spacing w:line="360" w:lineRule="auto"/>
        <w:rPr>
          <w:b/>
        </w:rPr>
      </w:pPr>
    </w:p>
    <w:p w14:paraId="1AE70679" w14:textId="71A8B2C9" w:rsidR="006D26BB" w:rsidRPr="005A2A22" w:rsidRDefault="006D26BB" w:rsidP="00857D76">
      <w:pPr>
        <w:spacing w:line="360" w:lineRule="auto"/>
        <w:rPr>
          <w:rFonts w:cs="Calibri"/>
          <w:i/>
          <w:color w:val="191919"/>
          <w:highlight w:val="lightGray"/>
          <w:lang w:val="en-US"/>
        </w:rPr>
      </w:pPr>
      <w:r w:rsidRPr="005A2A22">
        <w:rPr>
          <w:rFonts w:cs="Calibri"/>
          <w:i/>
          <w:color w:val="191919"/>
          <w:highlight w:val="lightGray"/>
          <w:lang w:val="en-US"/>
        </w:rPr>
        <w:t xml:space="preserve">The guideline questions derive from the scope. They are “should” questions: e.g. “Should treatment/test X (vs treatment/test Y) be used for people with Z?”. These questions define the population, interventions and, possibly, the comparison. </w:t>
      </w:r>
      <w:r w:rsidR="00DF129A" w:rsidRPr="005A2A22">
        <w:rPr>
          <w:rFonts w:cs="Calibri"/>
          <w:i/>
          <w:color w:val="191919"/>
          <w:highlight w:val="lightGray"/>
          <w:lang w:val="en-US"/>
        </w:rPr>
        <w:t xml:space="preserve">Another way to think about guideline questions is that </w:t>
      </w:r>
      <w:r w:rsidRPr="005A2A22">
        <w:rPr>
          <w:rFonts w:cs="Calibri"/>
          <w:i/>
          <w:color w:val="191919"/>
          <w:highlight w:val="lightGray"/>
          <w:lang w:val="en-US"/>
        </w:rPr>
        <w:t xml:space="preserve">each recommendation will provide the answer to </w:t>
      </w:r>
      <w:r w:rsidR="00F41A7D" w:rsidRPr="005A2A22">
        <w:rPr>
          <w:rFonts w:cs="Calibri"/>
          <w:i/>
          <w:color w:val="191919"/>
          <w:highlight w:val="lightGray"/>
          <w:lang w:val="en-US"/>
        </w:rPr>
        <w:t>the</w:t>
      </w:r>
      <w:r w:rsidRPr="005A2A22">
        <w:rPr>
          <w:rFonts w:cs="Calibri"/>
          <w:i/>
          <w:color w:val="191919"/>
          <w:highlight w:val="lightGray"/>
          <w:lang w:val="en-US"/>
        </w:rPr>
        <w:t xml:space="preserve"> specific guideline</w:t>
      </w:r>
      <w:r w:rsidR="00DF129A" w:rsidRPr="005A2A22">
        <w:rPr>
          <w:rFonts w:cs="Calibri"/>
          <w:i/>
          <w:color w:val="191919"/>
          <w:highlight w:val="lightGray"/>
          <w:lang w:val="en-US"/>
        </w:rPr>
        <w:t xml:space="preserve"> question</w:t>
      </w:r>
      <w:r w:rsidRPr="005A2A22">
        <w:rPr>
          <w:rFonts w:cs="Calibri"/>
          <w:i/>
          <w:color w:val="191919"/>
          <w:highlight w:val="lightGray"/>
          <w:lang w:val="en-US"/>
        </w:rPr>
        <w:t xml:space="preserve"> (“should”) question: e.g. “The treatment with A should be used for people with Z”, “The treatment with B might be used for people with Z”.</w:t>
      </w:r>
    </w:p>
    <w:p w14:paraId="2BF00EAC" w14:textId="77777777" w:rsidR="006D26BB" w:rsidRPr="005A2A22" w:rsidRDefault="006D26BB" w:rsidP="00857D76">
      <w:pPr>
        <w:spacing w:line="360" w:lineRule="auto"/>
        <w:rPr>
          <w:rFonts w:cs="Calibri"/>
          <w:i/>
          <w:color w:val="191919"/>
          <w:highlight w:val="lightGray"/>
          <w:lang w:val="en-US"/>
        </w:rPr>
      </w:pPr>
    </w:p>
    <w:p w14:paraId="22032FE8" w14:textId="63FF3840" w:rsidR="0064263F" w:rsidRPr="005A2A22" w:rsidRDefault="006D26BB" w:rsidP="00857D76">
      <w:pPr>
        <w:spacing w:line="360" w:lineRule="auto"/>
        <w:rPr>
          <w:bCs/>
          <w:lang w:val="en-US"/>
        </w:rPr>
      </w:pPr>
      <w:r w:rsidRPr="005A2A22">
        <w:rPr>
          <w:rFonts w:cs="Calibri"/>
          <w:i/>
          <w:color w:val="191919"/>
          <w:highlight w:val="lightGray"/>
          <w:lang w:val="en-US"/>
        </w:rPr>
        <w:t>Please provide the list of the evidence review questions</w:t>
      </w:r>
      <w:r w:rsidR="00DF129A" w:rsidRPr="005A2A22">
        <w:rPr>
          <w:rFonts w:cs="Calibri"/>
          <w:i/>
          <w:color w:val="191919"/>
          <w:highlight w:val="lightGray"/>
          <w:lang w:val="en-US"/>
        </w:rPr>
        <w:t>. Evidence review questions should take the format of</w:t>
      </w:r>
      <w:r w:rsidRPr="005A2A22">
        <w:rPr>
          <w:rFonts w:cs="Calibri"/>
          <w:i/>
          <w:color w:val="191919"/>
          <w:highlight w:val="lightGray"/>
          <w:lang w:val="en-US"/>
        </w:rPr>
        <w:t xml:space="preserve"> PICO(S) questions. </w:t>
      </w:r>
      <w:r w:rsidR="00DF129A" w:rsidRPr="005A2A22">
        <w:rPr>
          <w:rFonts w:cs="Calibri"/>
          <w:i/>
          <w:color w:val="191919"/>
          <w:highlight w:val="lightGray"/>
          <w:lang w:val="en-US"/>
        </w:rPr>
        <w:t xml:space="preserve">Often PICO(S) questions are not in the form of a question, but rather </w:t>
      </w:r>
      <w:r w:rsidR="00D43FA3" w:rsidRPr="005A2A22">
        <w:rPr>
          <w:rFonts w:cs="Calibri"/>
          <w:i/>
          <w:color w:val="191919"/>
          <w:highlight w:val="lightGray"/>
          <w:lang w:val="en-US"/>
        </w:rPr>
        <w:t>the break</w:t>
      </w:r>
      <w:r w:rsidR="00DF129A" w:rsidRPr="005A2A22">
        <w:rPr>
          <w:rFonts w:cs="Calibri"/>
          <w:i/>
          <w:color w:val="191919"/>
          <w:highlight w:val="lightGray"/>
          <w:lang w:val="en-US"/>
        </w:rPr>
        <w:t xml:space="preserve">down </w:t>
      </w:r>
      <w:r w:rsidR="00D43FA3" w:rsidRPr="005A2A22">
        <w:rPr>
          <w:rFonts w:cs="Calibri"/>
          <w:i/>
          <w:color w:val="191919"/>
          <w:highlight w:val="lightGray"/>
          <w:lang w:val="en-US"/>
        </w:rPr>
        <w:t xml:space="preserve">of </w:t>
      </w:r>
      <w:r w:rsidR="00DF129A" w:rsidRPr="005A2A22">
        <w:rPr>
          <w:rFonts w:cs="Calibri"/>
          <w:i/>
          <w:color w:val="191919"/>
          <w:highlight w:val="lightGray"/>
          <w:lang w:val="en-US"/>
        </w:rPr>
        <w:t>the Guideline questions into PICO(S) components.</w:t>
      </w:r>
      <w:r w:rsidR="00857D76" w:rsidRPr="005A2A22">
        <w:rPr>
          <w:rFonts w:cs="Calibri"/>
          <w:i/>
          <w:color w:val="191919"/>
          <w:highlight w:val="lightGray"/>
          <w:lang w:val="en-US"/>
        </w:rPr>
        <w:t xml:space="preserve"> </w:t>
      </w:r>
      <w:r w:rsidR="00DF129A" w:rsidRPr="005A2A22">
        <w:rPr>
          <w:rFonts w:cs="Calibri"/>
          <w:i/>
          <w:color w:val="191919"/>
          <w:highlight w:val="lightGray"/>
          <w:lang w:val="en-US"/>
        </w:rPr>
        <w:t>In other words, t</w:t>
      </w:r>
      <w:r w:rsidRPr="005A2A22">
        <w:rPr>
          <w:rFonts w:cs="Calibri"/>
          <w:i/>
          <w:color w:val="191919"/>
          <w:highlight w:val="lightGray"/>
          <w:lang w:val="en-US"/>
        </w:rPr>
        <w:t>he PICO(S) questions derive from and detail the guideline questions, in terms of Population/patients</w:t>
      </w:r>
      <w:r w:rsidR="00857D76" w:rsidRPr="005A2A22">
        <w:rPr>
          <w:rFonts w:cs="Calibri"/>
          <w:i/>
          <w:color w:val="191919"/>
          <w:highlight w:val="lightGray"/>
          <w:lang w:val="en-US"/>
        </w:rPr>
        <w:t>,</w:t>
      </w:r>
      <w:r w:rsidRPr="005A2A22">
        <w:rPr>
          <w:rFonts w:cs="Calibri"/>
          <w:i/>
          <w:color w:val="191919"/>
          <w:highlight w:val="lightGray"/>
          <w:lang w:val="en-US"/>
        </w:rPr>
        <w:t xml:space="preserve"> Intervention</w:t>
      </w:r>
      <w:r w:rsidR="00857D76" w:rsidRPr="005A2A22">
        <w:rPr>
          <w:rFonts w:cs="Calibri"/>
          <w:i/>
          <w:color w:val="191919"/>
          <w:highlight w:val="lightGray"/>
          <w:lang w:val="en-US"/>
        </w:rPr>
        <w:t>,</w:t>
      </w:r>
      <w:r w:rsidRPr="005A2A22">
        <w:rPr>
          <w:rFonts w:cs="Calibri"/>
          <w:i/>
          <w:color w:val="191919"/>
          <w:highlight w:val="lightGray"/>
          <w:lang w:val="en-US"/>
        </w:rPr>
        <w:t xml:space="preserve"> Comparat</w:t>
      </w:r>
      <w:r w:rsidR="00857D76" w:rsidRPr="005A2A22">
        <w:rPr>
          <w:rFonts w:cs="Calibri"/>
          <w:i/>
          <w:color w:val="191919"/>
          <w:highlight w:val="lightGray"/>
          <w:lang w:val="en-US"/>
        </w:rPr>
        <w:t>o</w:t>
      </w:r>
      <w:r w:rsidRPr="005A2A22">
        <w:rPr>
          <w:rFonts w:cs="Calibri"/>
          <w:i/>
          <w:color w:val="191919"/>
          <w:highlight w:val="lightGray"/>
          <w:lang w:val="en-US"/>
        </w:rPr>
        <w:t>r</w:t>
      </w:r>
      <w:r w:rsidR="00857D76" w:rsidRPr="005A2A22">
        <w:rPr>
          <w:rFonts w:cs="Calibri"/>
          <w:i/>
          <w:color w:val="191919"/>
          <w:highlight w:val="lightGray"/>
          <w:lang w:val="en-US"/>
        </w:rPr>
        <w:t>,</w:t>
      </w:r>
      <w:r w:rsidRPr="005A2A22">
        <w:rPr>
          <w:rFonts w:cs="Calibri"/>
          <w:i/>
          <w:color w:val="191919"/>
          <w:highlight w:val="lightGray"/>
          <w:lang w:val="en-US"/>
        </w:rPr>
        <w:t xml:space="preserve"> Outcomes</w:t>
      </w:r>
      <w:r w:rsidR="00D43FA3" w:rsidRPr="005A2A22">
        <w:rPr>
          <w:rFonts w:cs="Calibri"/>
          <w:i/>
          <w:color w:val="191919"/>
          <w:highlight w:val="lightGray"/>
          <w:lang w:val="en-US"/>
        </w:rPr>
        <w:t>.</w:t>
      </w:r>
      <w:r w:rsidRPr="005A2A22">
        <w:rPr>
          <w:rFonts w:cs="Calibri"/>
          <w:i/>
          <w:color w:val="191919"/>
          <w:highlight w:val="lightGray"/>
          <w:lang w:val="en-US"/>
        </w:rPr>
        <w:t xml:space="preserve"> </w:t>
      </w:r>
      <w:r w:rsidR="00857D76" w:rsidRPr="005A2A22">
        <w:rPr>
          <w:rFonts w:cs="Calibri"/>
          <w:i/>
          <w:color w:val="191919"/>
          <w:highlight w:val="lightGray"/>
          <w:lang w:val="en-US"/>
        </w:rPr>
        <w:t>Additionally, a PICO question may include the setting</w:t>
      </w:r>
      <w:r w:rsidR="00D43FA3" w:rsidRPr="005A2A22">
        <w:rPr>
          <w:rFonts w:cs="Calibri"/>
          <w:i/>
          <w:color w:val="191919"/>
          <w:highlight w:val="lightGray"/>
          <w:lang w:val="en-US"/>
        </w:rPr>
        <w:t xml:space="preserve"> – hence the S in parenthesis</w:t>
      </w:r>
      <w:r w:rsidR="00857D76" w:rsidRPr="005A2A22">
        <w:rPr>
          <w:rFonts w:cs="Calibri"/>
          <w:i/>
          <w:color w:val="191919"/>
          <w:highlight w:val="lightGray"/>
          <w:lang w:val="en-US"/>
        </w:rPr>
        <w:t>.</w:t>
      </w:r>
      <w:r w:rsidRPr="005A2A22">
        <w:rPr>
          <w:rFonts w:cs="Calibri"/>
          <w:i/>
          <w:color w:val="191919"/>
          <w:highlight w:val="lightGray"/>
          <w:lang w:val="en-US"/>
        </w:rPr>
        <w:t xml:space="preserve"> </w:t>
      </w:r>
      <w:r w:rsidR="00D43FA3" w:rsidRPr="005A2A22">
        <w:rPr>
          <w:rFonts w:cs="Calibri"/>
          <w:i/>
          <w:color w:val="191919"/>
          <w:highlight w:val="lightGray"/>
          <w:lang w:val="en-US"/>
        </w:rPr>
        <w:t xml:space="preserve"> </w:t>
      </w:r>
      <w:r w:rsidR="00D43FA3" w:rsidRPr="005A2A22">
        <w:rPr>
          <w:bCs/>
          <w:highlight w:val="lightGray"/>
          <w:lang w:val="en-US"/>
        </w:rPr>
        <w:t>See supporting document B for examples of guideline questions and evidence review questions.</w:t>
      </w:r>
    </w:p>
    <w:p w14:paraId="5A6E883C" w14:textId="61B8CA73" w:rsidR="00DF129A" w:rsidRDefault="00DF129A" w:rsidP="00857D76">
      <w:pPr>
        <w:spacing w:line="360" w:lineRule="auto"/>
        <w:rPr>
          <w:b/>
          <w:sz w:val="28"/>
          <w:szCs w:val="28"/>
          <w:lang w:val="en-US"/>
        </w:rPr>
      </w:pPr>
    </w:p>
    <w:p w14:paraId="51450697" w14:textId="304ADCC7" w:rsidR="00857D76" w:rsidRDefault="00857D76" w:rsidP="00857D76">
      <w:pPr>
        <w:spacing w:line="360" w:lineRule="auto"/>
        <w:textAlignment w:val="top"/>
        <w:rPr>
          <w:rFonts w:eastAsia="Calibri"/>
          <w:b/>
          <w:bCs/>
          <w:kern w:val="24"/>
          <w:lang w:eastAsia="it-IT"/>
        </w:rPr>
      </w:pPr>
      <w:r>
        <w:rPr>
          <w:rFonts w:eastAsia="Calibri"/>
          <w:b/>
          <w:bCs/>
          <w:kern w:val="24"/>
          <w:lang w:eastAsia="it-IT"/>
        </w:rPr>
        <w:t>Introduction to Guideline questions</w:t>
      </w:r>
      <w:r w:rsidR="00D43FA3">
        <w:rPr>
          <w:rFonts w:eastAsia="Calibri"/>
          <w:b/>
          <w:bCs/>
          <w:kern w:val="24"/>
          <w:lang w:eastAsia="it-IT"/>
        </w:rPr>
        <w:t xml:space="preserve"> 1</w:t>
      </w:r>
      <w:r>
        <w:rPr>
          <w:rFonts w:eastAsia="Calibri"/>
          <w:b/>
          <w:bCs/>
          <w:kern w:val="24"/>
          <w:lang w:eastAsia="it-IT"/>
        </w:rPr>
        <w:t>:</w:t>
      </w:r>
    </w:p>
    <w:p w14:paraId="093B8542" w14:textId="0C93CD37" w:rsidR="00857D76" w:rsidRDefault="00857D76" w:rsidP="00857D76">
      <w:pPr>
        <w:spacing w:line="360" w:lineRule="auto"/>
        <w:rPr>
          <w:b/>
          <w:sz w:val="28"/>
          <w:szCs w:val="28"/>
          <w:lang w:val="en-US"/>
        </w:rPr>
      </w:pPr>
      <w:r>
        <w:rPr>
          <w:rFonts w:cs="Calibri"/>
          <w:i/>
          <w:color w:val="191919"/>
          <w:highlight w:val="yellow"/>
          <w:lang w:val="en-US"/>
        </w:rPr>
        <w:t>Please p</w:t>
      </w:r>
      <w:r w:rsidRPr="008701B1">
        <w:rPr>
          <w:rFonts w:cs="Calibri"/>
          <w:i/>
          <w:color w:val="191919"/>
          <w:highlight w:val="yellow"/>
          <w:lang w:val="en-US"/>
        </w:rPr>
        <w:t>rovide short intr</w:t>
      </w:r>
      <w:r>
        <w:rPr>
          <w:rFonts w:cs="Calibri"/>
          <w:i/>
          <w:color w:val="191919"/>
          <w:highlight w:val="yellow"/>
          <w:lang w:val="en-US"/>
        </w:rPr>
        <w:t>o to each guideline question</w:t>
      </w:r>
      <w:r w:rsidR="00D43FA3">
        <w:rPr>
          <w:rFonts w:cs="Calibri"/>
          <w:i/>
          <w:color w:val="191919"/>
          <w:highlight w:val="yellow"/>
          <w:lang w:val="en-US"/>
        </w:rPr>
        <w:t xml:space="preserve"> and components of the evidence review questions that reflect the motivation for including the specific question in the </w:t>
      </w:r>
      <w:proofErr w:type="spellStart"/>
      <w:r w:rsidR="00D43FA3">
        <w:rPr>
          <w:rFonts w:cs="Calibri"/>
          <w:i/>
          <w:color w:val="191919"/>
          <w:highlight w:val="yellow"/>
          <w:lang w:val="en-US"/>
        </w:rPr>
        <w:t>guideline</w:t>
      </w:r>
      <w:r>
        <w:rPr>
          <w:rFonts w:cs="Calibri"/>
          <w:i/>
          <w:color w:val="191919"/>
          <w:highlight w:val="yellow"/>
          <w:lang w:val="en-US"/>
        </w:rPr>
        <w:t>.</w:t>
      </w:r>
      <w:r w:rsidR="009209BC">
        <w:rPr>
          <w:rFonts w:cs="Calibri"/>
          <w:i/>
          <w:color w:val="191919"/>
          <w:lang w:val="en-US"/>
        </w:rPr>
        <w:t>In</w:t>
      </w:r>
      <w:proofErr w:type="spellEnd"/>
      <w:r w:rsidR="009209BC">
        <w:rPr>
          <w:rFonts w:cs="Calibri"/>
          <w:i/>
          <w:color w:val="191919"/>
          <w:lang w:val="en-US"/>
        </w:rPr>
        <w:t xml:space="preserve"> the below table PICO questions have been formulated as “Should” questions. However, other formats may be equally relevant.</w:t>
      </w:r>
    </w:p>
    <w:p w14:paraId="68E7D04E" w14:textId="77777777" w:rsidR="00F41A7D" w:rsidRDefault="00F41A7D" w:rsidP="00857D76">
      <w:pPr>
        <w:spacing w:line="360" w:lineRule="auto"/>
        <w:rPr>
          <w:b/>
          <w:sz w:val="28"/>
          <w:szCs w:val="28"/>
          <w:lang w:val="en-US"/>
        </w:rPr>
      </w:pPr>
    </w:p>
    <w:tbl>
      <w:tblPr>
        <w:tblStyle w:val="Tabel-Gitter"/>
        <w:tblW w:w="9776" w:type="dxa"/>
        <w:tblLayout w:type="fixed"/>
        <w:tblLook w:val="04A0" w:firstRow="1" w:lastRow="0" w:firstColumn="1" w:lastColumn="0" w:noHBand="0" w:noVBand="1"/>
      </w:tblPr>
      <w:tblGrid>
        <w:gridCol w:w="988"/>
        <w:gridCol w:w="1374"/>
        <w:gridCol w:w="489"/>
        <w:gridCol w:w="1794"/>
        <w:gridCol w:w="243"/>
        <w:gridCol w:w="1061"/>
        <w:gridCol w:w="1984"/>
        <w:gridCol w:w="1843"/>
      </w:tblGrid>
      <w:tr w:rsidR="00A347FC" w:rsidRPr="00932452" w14:paraId="2157F146" w14:textId="77777777" w:rsidTr="001529DA">
        <w:trPr>
          <w:trHeight w:val="603"/>
        </w:trPr>
        <w:tc>
          <w:tcPr>
            <w:tcW w:w="9776" w:type="dxa"/>
            <w:gridSpan w:val="8"/>
            <w:shd w:val="clear" w:color="auto" w:fill="002060"/>
            <w:vAlign w:val="center"/>
          </w:tcPr>
          <w:p w14:paraId="19245184" w14:textId="43049450" w:rsidR="00A347FC" w:rsidRPr="00182386" w:rsidRDefault="00A347FC" w:rsidP="00857D76">
            <w:pPr>
              <w:pStyle w:val="Default"/>
              <w:spacing w:line="360" w:lineRule="auto"/>
              <w:rPr>
                <w:rFonts w:asciiTheme="minorHAnsi" w:hAnsiTheme="minorHAnsi" w:cstheme="minorHAnsi"/>
                <w:b/>
                <w:bCs/>
                <w:lang w:val="fr-CH"/>
              </w:rPr>
            </w:pPr>
            <w:r>
              <w:rPr>
                <w:rFonts w:asciiTheme="minorHAnsi" w:hAnsiTheme="minorHAnsi" w:cstheme="minorHAnsi"/>
                <w:b/>
                <w:color w:val="FFFFFF" w:themeColor="background1"/>
                <w:lang w:val="en-AU"/>
              </w:rPr>
              <w:t>Guideline Q</w:t>
            </w:r>
            <w:r w:rsidRPr="00182386">
              <w:rPr>
                <w:rFonts w:asciiTheme="minorHAnsi" w:hAnsiTheme="minorHAnsi" w:cstheme="minorHAnsi"/>
                <w:b/>
                <w:color w:val="FFFFFF" w:themeColor="background1"/>
                <w:lang w:val="en-AU"/>
              </w:rPr>
              <w:t xml:space="preserve">1 </w:t>
            </w:r>
          </w:p>
        </w:tc>
      </w:tr>
      <w:tr w:rsidR="00A347FC" w:rsidRPr="00932452" w14:paraId="6D80ADE5" w14:textId="77777777" w:rsidTr="001529DA">
        <w:trPr>
          <w:trHeight w:val="255"/>
        </w:trPr>
        <w:tc>
          <w:tcPr>
            <w:tcW w:w="988" w:type="dxa"/>
            <w:vMerge w:val="restart"/>
            <w:shd w:val="clear" w:color="auto" w:fill="F2F2F2" w:themeFill="background1" w:themeFillShade="F2"/>
          </w:tcPr>
          <w:p w14:paraId="45CFC65F"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1374" w:type="dxa"/>
            <w:vMerge w:val="restart"/>
            <w:shd w:val="clear" w:color="auto" w:fill="DAEEF3" w:themeFill="accent5" w:themeFillTint="33"/>
          </w:tcPr>
          <w:p w14:paraId="4EFA1057" w14:textId="21BA889F" w:rsidR="00A347FC" w:rsidRPr="00182386" w:rsidRDefault="00A347FC" w:rsidP="00857D76">
            <w:pPr>
              <w:pStyle w:val="Default"/>
              <w:spacing w:line="360" w:lineRule="auto"/>
              <w:jc w:val="center"/>
              <w:rPr>
                <w:rFonts w:asciiTheme="minorHAnsi" w:hAnsiTheme="minorHAnsi" w:cstheme="minorHAnsi"/>
                <w:b/>
                <w:lang w:val="en-AU"/>
              </w:rPr>
            </w:pPr>
            <w:proofErr w:type="spellStart"/>
            <w:r w:rsidRPr="00182386">
              <w:rPr>
                <w:rFonts w:asciiTheme="minorHAnsi" w:hAnsiTheme="minorHAnsi" w:cstheme="minorHAnsi"/>
                <w:b/>
                <w:lang w:val="en-AU"/>
              </w:rPr>
              <w:t>Interven</w:t>
            </w:r>
            <w:r w:rsidR="00D43FA3">
              <w:rPr>
                <w:rFonts w:asciiTheme="minorHAnsi" w:hAnsiTheme="minorHAnsi" w:cstheme="minorHAnsi"/>
                <w:b/>
                <w:lang w:val="en-AU"/>
              </w:rPr>
              <w:t>-</w:t>
            </w:r>
            <w:r w:rsidRPr="00182386">
              <w:rPr>
                <w:rFonts w:asciiTheme="minorHAnsi" w:hAnsiTheme="minorHAnsi" w:cstheme="minorHAnsi"/>
                <w:b/>
                <w:lang w:val="en-AU"/>
              </w:rPr>
              <w:t>tion</w:t>
            </w:r>
            <w:proofErr w:type="spellEnd"/>
            <w:r w:rsidRPr="00182386">
              <w:rPr>
                <w:rFonts w:asciiTheme="minorHAnsi" w:hAnsiTheme="minorHAnsi" w:cstheme="minorHAnsi"/>
                <w:b/>
                <w:lang w:val="en-AU"/>
              </w:rPr>
              <w:t>/diagnostic test</w:t>
            </w:r>
          </w:p>
        </w:tc>
        <w:tc>
          <w:tcPr>
            <w:tcW w:w="489" w:type="dxa"/>
            <w:vMerge w:val="restart"/>
            <w:shd w:val="clear" w:color="auto" w:fill="F2F2F2" w:themeFill="background1" w:themeFillShade="F2"/>
          </w:tcPr>
          <w:p w14:paraId="6A51ADAC"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1794" w:type="dxa"/>
            <w:vMerge w:val="restart"/>
            <w:shd w:val="clear" w:color="auto" w:fill="DAEEF3" w:themeFill="accent5" w:themeFillTint="33"/>
          </w:tcPr>
          <w:p w14:paraId="5A80980B" w14:textId="77777777" w:rsidR="00A347FC" w:rsidRPr="00182386" w:rsidRDefault="00A347FC" w:rsidP="00857D76">
            <w:pPr>
              <w:pStyle w:val="Default"/>
              <w:spacing w:line="360" w:lineRule="auto"/>
              <w:jc w:val="center"/>
              <w:rPr>
                <w:rFonts w:asciiTheme="minorHAnsi" w:hAnsiTheme="minorHAnsi" w:cstheme="minorHAnsi"/>
                <w:b/>
                <w:lang w:val="en-AU"/>
              </w:rPr>
            </w:pPr>
            <w:r w:rsidRPr="00182386">
              <w:rPr>
                <w:rFonts w:asciiTheme="minorHAnsi" w:hAnsiTheme="minorHAnsi" w:cstheme="minorHAnsi"/>
                <w:b/>
                <w:lang w:val="en-AU"/>
              </w:rPr>
              <w:t>Comparator</w:t>
            </w:r>
          </w:p>
          <w:p w14:paraId="1255C1CE" w14:textId="77777777" w:rsidR="00A347FC" w:rsidRPr="00182386" w:rsidRDefault="00A347FC" w:rsidP="00857D76">
            <w:pPr>
              <w:pStyle w:val="Default"/>
              <w:spacing w:line="360" w:lineRule="auto"/>
              <w:jc w:val="center"/>
              <w:rPr>
                <w:rFonts w:asciiTheme="minorHAnsi" w:hAnsiTheme="minorHAnsi" w:cstheme="minorHAnsi"/>
                <w:lang w:val="en-AU"/>
              </w:rPr>
            </w:pPr>
            <w:r w:rsidRPr="00182386">
              <w:rPr>
                <w:rFonts w:asciiTheme="minorHAnsi" w:hAnsiTheme="minorHAnsi" w:cstheme="minorHAnsi"/>
                <w:i/>
                <w:iCs/>
                <w:sz w:val="14"/>
                <w:lang w:val="en-AU"/>
              </w:rPr>
              <w:t>(may be no intervention or an alternative treatment)</w:t>
            </w:r>
          </w:p>
        </w:tc>
        <w:tc>
          <w:tcPr>
            <w:tcW w:w="1304" w:type="dxa"/>
            <w:gridSpan w:val="2"/>
            <w:vMerge w:val="restart"/>
            <w:shd w:val="clear" w:color="auto" w:fill="F2F2F2" w:themeFill="background1" w:themeFillShade="F2"/>
          </w:tcPr>
          <w:p w14:paraId="7EF8AD36"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3827" w:type="dxa"/>
            <w:gridSpan w:val="2"/>
            <w:tcBorders>
              <w:bottom w:val="nil"/>
            </w:tcBorders>
            <w:shd w:val="clear" w:color="auto" w:fill="DAEEF3" w:themeFill="accent5" w:themeFillTint="33"/>
          </w:tcPr>
          <w:p w14:paraId="2519E55C" w14:textId="77777777" w:rsidR="00A347FC" w:rsidRPr="00182386" w:rsidRDefault="00A347FC" w:rsidP="00857D76">
            <w:pPr>
              <w:pStyle w:val="Default"/>
              <w:spacing w:line="360" w:lineRule="auto"/>
              <w:jc w:val="center"/>
              <w:rPr>
                <w:rFonts w:asciiTheme="minorHAnsi" w:hAnsiTheme="minorHAnsi" w:cstheme="minorHAnsi"/>
                <w:b/>
                <w:lang w:val="en-AU"/>
              </w:rPr>
            </w:pPr>
            <w:r w:rsidRPr="00182386">
              <w:rPr>
                <w:rFonts w:asciiTheme="minorHAnsi" w:hAnsiTheme="minorHAnsi" w:cstheme="minorHAnsi"/>
                <w:b/>
                <w:lang w:val="en-AU"/>
              </w:rPr>
              <w:t>Population</w:t>
            </w:r>
          </w:p>
        </w:tc>
      </w:tr>
      <w:tr w:rsidR="00A347FC" w:rsidRPr="00932452" w14:paraId="6C37F549" w14:textId="77777777" w:rsidTr="001529DA">
        <w:trPr>
          <w:trHeight w:val="511"/>
        </w:trPr>
        <w:tc>
          <w:tcPr>
            <w:tcW w:w="988" w:type="dxa"/>
            <w:vMerge/>
            <w:shd w:val="clear" w:color="auto" w:fill="F2F2F2" w:themeFill="background1" w:themeFillShade="F2"/>
          </w:tcPr>
          <w:p w14:paraId="7C9C2239"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1374" w:type="dxa"/>
            <w:vMerge/>
            <w:shd w:val="clear" w:color="auto" w:fill="DAEEF3" w:themeFill="accent5" w:themeFillTint="33"/>
          </w:tcPr>
          <w:p w14:paraId="0CD9E49D"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489" w:type="dxa"/>
            <w:vMerge/>
            <w:shd w:val="clear" w:color="auto" w:fill="F2F2F2" w:themeFill="background1" w:themeFillShade="F2"/>
          </w:tcPr>
          <w:p w14:paraId="1E2410E9"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1794" w:type="dxa"/>
            <w:vMerge/>
            <w:shd w:val="clear" w:color="auto" w:fill="DAEEF3" w:themeFill="accent5" w:themeFillTint="33"/>
          </w:tcPr>
          <w:p w14:paraId="68A9851F"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1304" w:type="dxa"/>
            <w:gridSpan w:val="2"/>
            <w:vMerge/>
            <w:shd w:val="clear" w:color="auto" w:fill="F2F2F2" w:themeFill="background1" w:themeFillShade="F2"/>
          </w:tcPr>
          <w:p w14:paraId="4A64E53B" w14:textId="77777777" w:rsidR="00A347FC" w:rsidRPr="00182386" w:rsidRDefault="00A347FC" w:rsidP="00857D76">
            <w:pPr>
              <w:pStyle w:val="Default"/>
              <w:spacing w:line="360" w:lineRule="auto"/>
              <w:jc w:val="center"/>
              <w:rPr>
                <w:rFonts w:asciiTheme="minorHAnsi" w:hAnsiTheme="minorHAnsi" w:cstheme="minorHAnsi"/>
                <w:lang w:val="en-AU"/>
              </w:rPr>
            </w:pPr>
          </w:p>
        </w:tc>
        <w:tc>
          <w:tcPr>
            <w:tcW w:w="1984" w:type="dxa"/>
            <w:tcBorders>
              <w:top w:val="nil"/>
              <w:right w:val="nil"/>
            </w:tcBorders>
            <w:shd w:val="clear" w:color="auto" w:fill="DAEEF3" w:themeFill="accent5" w:themeFillTint="33"/>
            <w:vAlign w:val="center"/>
          </w:tcPr>
          <w:p w14:paraId="1BBAE2A6" w14:textId="77777777" w:rsidR="00A347FC" w:rsidRPr="00182386" w:rsidRDefault="00A347FC" w:rsidP="00857D76">
            <w:pPr>
              <w:pStyle w:val="Default"/>
              <w:spacing w:line="360" w:lineRule="auto"/>
              <w:rPr>
                <w:rFonts w:asciiTheme="minorHAnsi" w:hAnsiTheme="minorHAnsi" w:cstheme="minorHAnsi"/>
                <w:b/>
                <w:sz w:val="20"/>
                <w:lang w:val="en-AU"/>
              </w:rPr>
            </w:pPr>
            <w:r w:rsidRPr="00182386">
              <w:rPr>
                <w:rFonts w:asciiTheme="minorHAnsi" w:hAnsiTheme="minorHAnsi" w:cstheme="minorHAnsi"/>
                <w:b/>
                <w:sz w:val="20"/>
                <w:lang w:val="en-AU"/>
              </w:rPr>
              <w:t>all people/ subgroup</w:t>
            </w:r>
          </w:p>
        </w:tc>
        <w:tc>
          <w:tcPr>
            <w:tcW w:w="1843" w:type="dxa"/>
            <w:tcBorders>
              <w:top w:val="nil"/>
              <w:left w:val="nil"/>
            </w:tcBorders>
            <w:shd w:val="clear" w:color="auto" w:fill="DAEEF3" w:themeFill="accent5" w:themeFillTint="33"/>
            <w:vAlign w:val="center"/>
          </w:tcPr>
          <w:p w14:paraId="6B95C874" w14:textId="77777777" w:rsidR="00A347FC" w:rsidRPr="00182386" w:rsidRDefault="00A347FC" w:rsidP="00857D76">
            <w:pPr>
              <w:pStyle w:val="Default"/>
              <w:spacing w:line="360" w:lineRule="auto"/>
              <w:rPr>
                <w:rFonts w:asciiTheme="minorHAnsi" w:hAnsiTheme="minorHAnsi" w:cstheme="minorHAnsi"/>
                <w:b/>
                <w:sz w:val="20"/>
                <w:lang w:val="en-AU"/>
              </w:rPr>
            </w:pPr>
            <w:r w:rsidRPr="00182386">
              <w:rPr>
                <w:rFonts w:asciiTheme="minorHAnsi" w:hAnsiTheme="minorHAnsi" w:cstheme="minorHAnsi"/>
                <w:b/>
                <w:sz w:val="20"/>
                <w:lang w:val="en-AU"/>
              </w:rPr>
              <w:t>health condition</w:t>
            </w:r>
          </w:p>
        </w:tc>
      </w:tr>
      <w:tr w:rsidR="00A347FC" w:rsidRPr="00932452" w14:paraId="5668DCF4" w14:textId="77777777" w:rsidTr="001529DA">
        <w:trPr>
          <w:trHeight w:val="819"/>
        </w:trPr>
        <w:tc>
          <w:tcPr>
            <w:tcW w:w="988" w:type="dxa"/>
            <w:vAlign w:val="center"/>
          </w:tcPr>
          <w:p w14:paraId="39C9E822" w14:textId="77777777" w:rsidR="00A347FC" w:rsidRPr="00182386" w:rsidRDefault="00A347FC" w:rsidP="00857D76">
            <w:pPr>
              <w:pStyle w:val="Default"/>
              <w:spacing w:line="360" w:lineRule="auto"/>
              <w:rPr>
                <w:rFonts w:asciiTheme="minorHAnsi" w:hAnsiTheme="minorHAnsi" w:cstheme="minorHAnsi"/>
                <w:b/>
                <w:i/>
                <w:iCs/>
                <w:lang w:val="en-AU"/>
              </w:rPr>
            </w:pPr>
            <w:r w:rsidRPr="00182386">
              <w:rPr>
                <w:rFonts w:asciiTheme="minorHAnsi" w:hAnsiTheme="minorHAnsi" w:cstheme="minorHAnsi"/>
                <w:b/>
                <w:i/>
                <w:iCs/>
                <w:lang w:val="en-AU"/>
              </w:rPr>
              <w:t>Should</w:t>
            </w:r>
          </w:p>
        </w:tc>
        <w:tc>
          <w:tcPr>
            <w:tcW w:w="1374" w:type="dxa"/>
            <w:vAlign w:val="center"/>
          </w:tcPr>
          <w:p w14:paraId="11DB2883" w14:textId="77777777" w:rsidR="00A347FC" w:rsidRPr="00182386" w:rsidRDefault="00A347FC" w:rsidP="00857D76">
            <w:pPr>
              <w:pStyle w:val="Default"/>
              <w:spacing w:line="360" w:lineRule="auto"/>
              <w:jc w:val="center"/>
              <w:rPr>
                <w:rFonts w:asciiTheme="minorHAnsi" w:hAnsiTheme="minorHAnsi" w:cstheme="minorHAnsi"/>
                <w:iCs/>
                <w:lang w:val="en-AU"/>
              </w:rPr>
            </w:pPr>
          </w:p>
          <w:p w14:paraId="1FADD9FF" w14:textId="77777777" w:rsidR="00A347FC" w:rsidRPr="00182386" w:rsidRDefault="00A347FC" w:rsidP="00857D76">
            <w:pPr>
              <w:pStyle w:val="Default"/>
              <w:spacing w:line="360" w:lineRule="auto"/>
              <w:jc w:val="center"/>
              <w:rPr>
                <w:rFonts w:asciiTheme="minorHAnsi" w:hAnsiTheme="minorHAnsi" w:cstheme="minorHAnsi"/>
                <w:iCs/>
                <w:lang w:val="en-AU"/>
              </w:rPr>
            </w:pPr>
          </w:p>
        </w:tc>
        <w:tc>
          <w:tcPr>
            <w:tcW w:w="489" w:type="dxa"/>
            <w:vAlign w:val="center"/>
          </w:tcPr>
          <w:p w14:paraId="6B90CC26" w14:textId="77777777" w:rsidR="00A347FC" w:rsidRPr="00182386" w:rsidRDefault="00A347FC" w:rsidP="00857D76">
            <w:pPr>
              <w:pStyle w:val="Default"/>
              <w:spacing w:line="360" w:lineRule="auto"/>
              <w:rPr>
                <w:rFonts w:asciiTheme="minorHAnsi" w:hAnsiTheme="minorHAnsi" w:cstheme="minorHAnsi"/>
                <w:b/>
                <w:i/>
                <w:iCs/>
                <w:lang w:val="en-AU"/>
              </w:rPr>
            </w:pPr>
            <w:r w:rsidRPr="00182386">
              <w:rPr>
                <w:rFonts w:asciiTheme="minorHAnsi" w:hAnsiTheme="minorHAnsi" w:cstheme="minorHAnsi"/>
                <w:b/>
                <w:i/>
                <w:iCs/>
                <w:lang w:val="en-AU"/>
              </w:rPr>
              <w:t>vs</w:t>
            </w:r>
          </w:p>
        </w:tc>
        <w:tc>
          <w:tcPr>
            <w:tcW w:w="1794" w:type="dxa"/>
            <w:vAlign w:val="center"/>
          </w:tcPr>
          <w:p w14:paraId="2CF4B6B5" w14:textId="77777777" w:rsidR="00A347FC" w:rsidRPr="00182386" w:rsidRDefault="00A347FC" w:rsidP="00857D76">
            <w:pPr>
              <w:pStyle w:val="Default"/>
              <w:spacing w:line="360" w:lineRule="auto"/>
              <w:jc w:val="center"/>
              <w:rPr>
                <w:rFonts w:asciiTheme="minorHAnsi" w:hAnsiTheme="minorHAnsi" w:cstheme="minorHAnsi"/>
                <w:iCs/>
                <w:lang w:val="en-AU"/>
              </w:rPr>
            </w:pPr>
          </w:p>
          <w:p w14:paraId="4311FC9E" w14:textId="77777777" w:rsidR="00A347FC" w:rsidRPr="00182386" w:rsidRDefault="00A347FC" w:rsidP="00857D76">
            <w:pPr>
              <w:pStyle w:val="Default"/>
              <w:spacing w:line="360" w:lineRule="auto"/>
              <w:jc w:val="center"/>
              <w:rPr>
                <w:rFonts w:asciiTheme="minorHAnsi" w:hAnsiTheme="minorHAnsi" w:cstheme="minorHAnsi"/>
                <w:iCs/>
                <w:lang w:val="en-AU"/>
              </w:rPr>
            </w:pPr>
          </w:p>
        </w:tc>
        <w:tc>
          <w:tcPr>
            <w:tcW w:w="1304" w:type="dxa"/>
            <w:gridSpan w:val="2"/>
            <w:vAlign w:val="center"/>
          </w:tcPr>
          <w:p w14:paraId="24152273" w14:textId="77777777" w:rsidR="00A347FC" w:rsidRPr="00182386" w:rsidRDefault="00A347FC" w:rsidP="00857D76">
            <w:pPr>
              <w:pStyle w:val="Default"/>
              <w:spacing w:line="360" w:lineRule="auto"/>
              <w:rPr>
                <w:rFonts w:asciiTheme="minorHAnsi" w:hAnsiTheme="minorHAnsi" w:cstheme="minorHAnsi"/>
                <w:b/>
                <w:i/>
                <w:iCs/>
                <w:lang w:val="en-AU"/>
              </w:rPr>
            </w:pPr>
            <w:r w:rsidRPr="00182386">
              <w:rPr>
                <w:rFonts w:asciiTheme="minorHAnsi" w:hAnsiTheme="minorHAnsi" w:cstheme="minorHAnsi"/>
                <w:b/>
                <w:i/>
                <w:iCs/>
                <w:lang w:val="en-AU"/>
              </w:rPr>
              <w:t>be used</w:t>
            </w:r>
          </w:p>
        </w:tc>
        <w:tc>
          <w:tcPr>
            <w:tcW w:w="1984" w:type="dxa"/>
            <w:vAlign w:val="center"/>
          </w:tcPr>
          <w:p w14:paraId="59D76294" w14:textId="77777777" w:rsidR="00A347FC" w:rsidRPr="00182386" w:rsidRDefault="00A347FC" w:rsidP="00857D76">
            <w:pPr>
              <w:pStyle w:val="Default"/>
              <w:spacing w:line="360" w:lineRule="auto"/>
              <w:rPr>
                <w:rFonts w:asciiTheme="minorHAnsi" w:hAnsiTheme="minorHAnsi" w:cstheme="minorHAnsi"/>
                <w:i/>
                <w:iCs/>
                <w:lang w:val="en-AU"/>
              </w:rPr>
            </w:pPr>
          </w:p>
        </w:tc>
        <w:tc>
          <w:tcPr>
            <w:tcW w:w="1843" w:type="dxa"/>
            <w:vAlign w:val="center"/>
          </w:tcPr>
          <w:p w14:paraId="36EDA893" w14:textId="77777777" w:rsidR="00A347FC" w:rsidRPr="00182386" w:rsidRDefault="00A347FC" w:rsidP="00857D76">
            <w:pPr>
              <w:pStyle w:val="Default"/>
              <w:spacing w:line="360" w:lineRule="auto"/>
              <w:rPr>
                <w:rFonts w:asciiTheme="minorHAnsi" w:hAnsiTheme="minorHAnsi" w:cstheme="minorHAnsi"/>
                <w:i/>
                <w:iCs/>
                <w:lang w:val="en-AU"/>
              </w:rPr>
            </w:pPr>
          </w:p>
        </w:tc>
      </w:tr>
      <w:tr w:rsidR="00D43FA3" w:rsidRPr="00932452" w14:paraId="4C668EBF" w14:textId="77777777" w:rsidTr="00D43FA3">
        <w:trPr>
          <w:trHeight w:val="280"/>
        </w:trPr>
        <w:tc>
          <w:tcPr>
            <w:tcW w:w="4888" w:type="dxa"/>
            <w:gridSpan w:val="5"/>
            <w:vMerge w:val="restart"/>
          </w:tcPr>
          <w:p w14:paraId="0FF15668" w14:textId="7254EF9A" w:rsidR="00D43FA3" w:rsidRPr="00182386" w:rsidRDefault="00D43FA3" w:rsidP="00857D76">
            <w:pPr>
              <w:pStyle w:val="Default"/>
              <w:spacing w:line="360" w:lineRule="auto"/>
              <w:rPr>
                <w:rFonts w:asciiTheme="minorHAnsi" w:hAnsiTheme="minorHAnsi" w:cstheme="minorHAnsi"/>
                <w:lang w:val="en-AU"/>
              </w:rPr>
            </w:pPr>
            <w:r w:rsidRPr="00182386">
              <w:rPr>
                <w:rFonts w:asciiTheme="minorHAnsi" w:hAnsiTheme="minorHAnsi" w:cstheme="minorHAnsi"/>
                <w:b/>
                <w:bCs/>
                <w:i/>
                <w:iCs/>
                <w:lang w:val="en-GB"/>
              </w:rPr>
              <w:t>Outcomes</w:t>
            </w:r>
            <w:r>
              <w:rPr>
                <w:rFonts w:asciiTheme="minorHAnsi" w:hAnsiTheme="minorHAnsi" w:cstheme="minorHAnsi"/>
                <w:b/>
                <w:bCs/>
                <w:i/>
                <w:iCs/>
                <w:lang w:val="en-GB"/>
              </w:rPr>
              <w:t xml:space="preserve">: </w:t>
            </w:r>
          </w:p>
          <w:p w14:paraId="0F693BB1" w14:textId="77777777" w:rsidR="00D43FA3" w:rsidRDefault="00D43FA3" w:rsidP="00857D76">
            <w:pPr>
              <w:pStyle w:val="Default"/>
              <w:spacing w:line="360" w:lineRule="auto"/>
              <w:rPr>
                <w:rFonts w:asciiTheme="minorHAnsi" w:hAnsiTheme="minorHAnsi" w:cstheme="minorHAnsi"/>
                <w:b/>
                <w:bCs/>
                <w:i/>
                <w:iCs/>
                <w:lang w:val="en-GB"/>
              </w:rPr>
            </w:pPr>
          </w:p>
        </w:tc>
        <w:tc>
          <w:tcPr>
            <w:tcW w:w="4888" w:type="dxa"/>
            <w:gridSpan w:val="3"/>
          </w:tcPr>
          <w:p w14:paraId="3988B3CD" w14:textId="140FCFC4" w:rsidR="00D43FA3" w:rsidRPr="00182386" w:rsidRDefault="00D43FA3" w:rsidP="00D43FA3">
            <w:pPr>
              <w:pStyle w:val="Default"/>
              <w:spacing w:line="360" w:lineRule="auto"/>
              <w:rPr>
                <w:rFonts w:asciiTheme="minorHAnsi" w:hAnsiTheme="minorHAnsi" w:cstheme="minorHAnsi"/>
                <w:lang w:val="en-AU"/>
              </w:rPr>
            </w:pPr>
            <w:r>
              <w:rPr>
                <w:rFonts w:asciiTheme="minorHAnsi" w:hAnsiTheme="minorHAnsi" w:cstheme="minorHAnsi"/>
                <w:b/>
                <w:bCs/>
                <w:i/>
                <w:iCs/>
                <w:lang w:val="en-GB"/>
              </w:rPr>
              <w:t xml:space="preserve"> Critical:</w:t>
            </w:r>
          </w:p>
        </w:tc>
      </w:tr>
      <w:tr w:rsidR="00D43FA3" w:rsidRPr="00932452" w14:paraId="106D4316" w14:textId="77777777" w:rsidTr="007F6511">
        <w:trPr>
          <w:trHeight w:val="280"/>
        </w:trPr>
        <w:tc>
          <w:tcPr>
            <w:tcW w:w="4888" w:type="dxa"/>
            <w:gridSpan w:val="5"/>
            <w:vMerge/>
          </w:tcPr>
          <w:p w14:paraId="31DD1108" w14:textId="77777777" w:rsidR="00D43FA3" w:rsidRPr="00182386" w:rsidRDefault="00D43FA3" w:rsidP="00857D76">
            <w:pPr>
              <w:pStyle w:val="Default"/>
              <w:spacing w:line="360" w:lineRule="auto"/>
              <w:rPr>
                <w:rFonts w:asciiTheme="minorHAnsi" w:hAnsiTheme="minorHAnsi" w:cstheme="minorHAnsi"/>
                <w:b/>
                <w:bCs/>
                <w:i/>
                <w:iCs/>
                <w:lang w:val="en-GB"/>
              </w:rPr>
            </w:pPr>
          </w:p>
        </w:tc>
        <w:tc>
          <w:tcPr>
            <w:tcW w:w="4888" w:type="dxa"/>
            <w:gridSpan w:val="3"/>
          </w:tcPr>
          <w:p w14:paraId="08E33B79" w14:textId="4E99624A" w:rsidR="00D43FA3" w:rsidRDefault="00D43FA3" w:rsidP="00857D76">
            <w:pPr>
              <w:pStyle w:val="Default"/>
              <w:spacing w:line="360" w:lineRule="auto"/>
              <w:rPr>
                <w:rFonts w:asciiTheme="minorHAnsi" w:hAnsiTheme="minorHAnsi" w:cstheme="minorHAnsi"/>
                <w:b/>
                <w:bCs/>
                <w:i/>
                <w:iCs/>
                <w:lang w:val="en-GB"/>
              </w:rPr>
            </w:pPr>
            <w:r>
              <w:rPr>
                <w:rFonts w:asciiTheme="minorHAnsi" w:hAnsiTheme="minorHAnsi" w:cstheme="minorHAnsi"/>
                <w:b/>
                <w:bCs/>
                <w:i/>
                <w:iCs/>
                <w:lang w:val="en-GB"/>
              </w:rPr>
              <w:t>Important:</w:t>
            </w:r>
          </w:p>
        </w:tc>
      </w:tr>
      <w:tr w:rsidR="00D43FA3" w:rsidRPr="00932452" w14:paraId="65E5A61E" w14:textId="77777777" w:rsidTr="007F6511">
        <w:trPr>
          <w:trHeight w:val="280"/>
        </w:trPr>
        <w:tc>
          <w:tcPr>
            <w:tcW w:w="4888" w:type="dxa"/>
            <w:gridSpan w:val="5"/>
            <w:vMerge/>
          </w:tcPr>
          <w:p w14:paraId="4AB36A53" w14:textId="77777777" w:rsidR="00D43FA3" w:rsidRPr="00182386" w:rsidRDefault="00D43FA3" w:rsidP="00857D76">
            <w:pPr>
              <w:pStyle w:val="Default"/>
              <w:spacing w:line="360" w:lineRule="auto"/>
              <w:rPr>
                <w:rFonts w:asciiTheme="minorHAnsi" w:hAnsiTheme="minorHAnsi" w:cstheme="minorHAnsi"/>
                <w:b/>
                <w:bCs/>
                <w:i/>
                <w:iCs/>
                <w:lang w:val="en-GB"/>
              </w:rPr>
            </w:pPr>
          </w:p>
        </w:tc>
        <w:tc>
          <w:tcPr>
            <w:tcW w:w="4888" w:type="dxa"/>
            <w:gridSpan w:val="3"/>
          </w:tcPr>
          <w:p w14:paraId="6002C8FE" w14:textId="3E69B5E0" w:rsidR="00D43FA3" w:rsidRDefault="00D43FA3" w:rsidP="00857D76">
            <w:pPr>
              <w:pStyle w:val="Default"/>
              <w:spacing w:line="360" w:lineRule="auto"/>
              <w:rPr>
                <w:rFonts w:asciiTheme="minorHAnsi" w:hAnsiTheme="minorHAnsi" w:cstheme="minorHAnsi"/>
                <w:b/>
                <w:bCs/>
                <w:i/>
                <w:iCs/>
                <w:lang w:val="en-GB"/>
              </w:rPr>
            </w:pPr>
            <w:r>
              <w:rPr>
                <w:rFonts w:asciiTheme="minorHAnsi" w:hAnsiTheme="minorHAnsi" w:cstheme="minorHAnsi"/>
                <w:b/>
                <w:bCs/>
                <w:i/>
                <w:iCs/>
                <w:lang w:val="en-GB"/>
              </w:rPr>
              <w:t>Not important</w:t>
            </w:r>
          </w:p>
        </w:tc>
      </w:tr>
      <w:tr w:rsidR="00A347FC" w:rsidRPr="00932452" w14:paraId="47DC8D93" w14:textId="77777777" w:rsidTr="001529DA">
        <w:trPr>
          <w:trHeight w:val="1000"/>
        </w:trPr>
        <w:tc>
          <w:tcPr>
            <w:tcW w:w="9776" w:type="dxa"/>
            <w:gridSpan w:val="8"/>
          </w:tcPr>
          <w:p w14:paraId="157F15F9" w14:textId="77777777" w:rsidR="00A347FC" w:rsidRPr="00182386" w:rsidRDefault="00A347FC" w:rsidP="00857D76">
            <w:pPr>
              <w:pStyle w:val="Default"/>
              <w:spacing w:line="360" w:lineRule="auto"/>
              <w:rPr>
                <w:rFonts w:asciiTheme="minorHAnsi" w:hAnsiTheme="minorHAnsi" w:cstheme="minorHAnsi"/>
                <w:b/>
                <w:bCs/>
                <w:i/>
                <w:iCs/>
                <w:lang w:val="en-GB"/>
              </w:rPr>
            </w:pPr>
            <w:r w:rsidRPr="00182386">
              <w:rPr>
                <w:rFonts w:asciiTheme="minorHAnsi" w:hAnsiTheme="minorHAnsi" w:cstheme="minorHAnsi"/>
                <w:b/>
                <w:bCs/>
                <w:i/>
                <w:iCs/>
                <w:lang w:val="en-GB"/>
              </w:rPr>
              <w:t>Time</w:t>
            </w:r>
            <w:r>
              <w:rPr>
                <w:rFonts w:asciiTheme="minorHAnsi" w:hAnsiTheme="minorHAnsi" w:cstheme="minorHAnsi"/>
                <w:b/>
                <w:bCs/>
                <w:i/>
                <w:iCs/>
                <w:lang w:val="en-GB"/>
              </w:rPr>
              <w:t xml:space="preserve"> (optional)</w:t>
            </w:r>
            <w:r w:rsidRPr="00182386">
              <w:rPr>
                <w:rFonts w:asciiTheme="minorHAnsi" w:hAnsiTheme="minorHAnsi" w:cstheme="minorHAnsi"/>
                <w:b/>
                <w:bCs/>
                <w:i/>
                <w:iCs/>
                <w:lang w:val="en-GB"/>
              </w:rPr>
              <w:t>:</w:t>
            </w:r>
          </w:p>
          <w:p w14:paraId="477AAA1A" w14:textId="77777777" w:rsidR="00A347FC" w:rsidRPr="00182386" w:rsidRDefault="00A347FC" w:rsidP="00857D76">
            <w:pPr>
              <w:pStyle w:val="Default"/>
              <w:spacing w:line="360" w:lineRule="auto"/>
              <w:ind w:left="720"/>
              <w:rPr>
                <w:rFonts w:asciiTheme="minorHAnsi" w:hAnsiTheme="minorHAnsi" w:cstheme="minorHAnsi"/>
                <w:bCs/>
                <w:iCs/>
                <w:lang w:val="en-GB"/>
              </w:rPr>
            </w:pPr>
          </w:p>
        </w:tc>
      </w:tr>
      <w:tr w:rsidR="00A347FC" w:rsidRPr="00932452" w14:paraId="14FBCA43" w14:textId="77777777" w:rsidTr="001529DA">
        <w:trPr>
          <w:trHeight w:val="1000"/>
        </w:trPr>
        <w:tc>
          <w:tcPr>
            <w:tcW w:w="9776" w:type="dxa"/>
            <w:gridSpan w:val="8"/>
          </w:tcPr>
          <w:p w14:paraId="733009FB" w14:textId="77777777" w:rsidR="00A347FC" w:rsidRPr="00182386" w:rsidRDefault="00A347FC" w:rsidP="00857D76">
            <w:pPr>
              <w:pStyle w:val="Default"/>
              <w:spacing w:line="360" w:lineRule="auto"/>
              <w:rPr>
                <w:rFonts w:asciiTheme="minorHAnsi" w:hAnsiTheme="minorHAnsi" w:cstheme="minorHAnsi"/>
                <w:b/>
                <w:bCs/>
                <w:i/>
                <w:iCs/>
                <w:lang w:val="en-GB"/>
              </w:rPr>
            </w:pPr>
            <w:r>
              <w:rPr>
                <w:rFonts w:asciiTheme="minorHAnsi" w:hAnsiTheme="minorHAnsi" w:cstheme="minorHAnsi"/>
                <w:b/>
                <w:bCs/>
                <w:i/>
                <w:iCs/>
                <w:lang w:val="en-GB"/>
              </w:rPr>
              <w:t>Setting (optional):</w:t>
            </w:r>
          </w:p>
        </w:tc>
      </w:tr>
    </w:tbl>
    <w:p w14:paraId="6A6965B4" w14:textId="1D5D593C" w:rsidR="005C0460" w:rsidRDefault="005C0460" w:rsidP="00857D76">
      <w:pPr>
        <w:spacing w:line="360" w:lineRule="auto"/>
        <w:rPr>
          <w:b/>
          <w:sz w:val="28"/>
          <w:szCs w:val="28"/>
          <w:lang w:val="en-US"/>
        </w:rPr>
      </w:pPr>
    </w:p>
    <w:p w14:paraId="0B10FFDD" w14:textId="1EA91CAC" w:rsidR="00857D76" w:rsidRDefault="00857D76" w:rsidP="00857D76">
      <w:pPr>
        <w:spacing w:line="360" w:lineRule="auto"/>
        <w:rPr>
          <w:b/>
          <w:sz w:val="28"/>
          <w:szCs w:val="28"/>
          <w:lang w:val="en-US"/>
        </w:rPr>
      </w:pPr>
    </w:p>
    <w:p w14:paraId="58BDAD87" w14:textId="7FB6F2F9" w:rsidR="00322AF8" w:rsidRDefault="00322AF8" w:rsidP="00857D76">
      <w:pPr>
        <w:spacing w:line="360" w:lineRule="auto"/>
        <w:rPr>
          <w:b/>
          <w:sz w:val="28"/>
          <w:szCs w:val="28"/>
          <w:lang w:val="en-US"/>
        </w:rPr>
      </w:pPr>
    </w:p>
    <w:p w14:paraId="28943FFB" w14:textId="5A674E08" w:rsidR="00322AF8" w:rsidRDefault="00322AF8" w:rsidP="00857D76">
      <w:pPr>
        <w:spacing w:line="360" w:lineRule="auto"/>
        <w:rPr>
          <w:b/>
          <w:sz w:val="28"/>
          <w:szCs w:val="28"/>
          <w:lang w:val="en-US"/>
        </w:rPr>
      </w:pPr>
    </w:p>
    <w:p w14:paraId="48297E8B" w14:textId="7AE87B13" w:rsidR="00322AF8" w:rsidRDefault="00322AF8" w:rsidP="00857D76">
      <w:pPr>
        <w:spacing w:line="360" w:lineRule="auto"/>
        <w:rPr>
          <w:b/>
          <w:sz w:val="28"/>
          <w:szCs w:val="28"/>
          <w:lang w:val="en-US"/>
        </w:rPr>
      </w:pPr>
    </w:p>
    <w:p w14:paraId="43C68D46" w14:textId="33269C8F" w:rsidR="00322AF8" w:rsidRDefault="00322AF8" w:rsidP="00857D76">
      <w:pPr>
        <w:spacing w:line="360" w:lineRule="auto"/>
        <w:rPr>
          <w:b/>
          <w:sz w:val="28"/>
          <w:szCs w:val="28"/>
          <w:lang w:val="en-US"/>
        </w:rPr>
      </w:pPr>
    </w:p>
    <w:p w14:paraId="6B50E387" w14:textId="19359A1F" w:rsidR="00322AF8" w:rsidRDefault="00322AF8" w:rsidP="00857D76">
      <w:pPr>
        <w:spacing w:line="360" w:lineRule="auto"/>
        <w:rPr>
          <w:b/>
          <w:sz w:val="28"/>
          <w:szCs w:val="28"/>
          <w:lang w:val="en-US"/>
        </w:rPr>
      </w:pPr>
    </w:p>
    <w:p w14:paraId="38665647" w14:textId="4908B26A" w:rsidR="00322AF8" w:rsidRDefault="00322AF8" w:rsidP="00857D76">
      <w:pPr>
        <w:spacing w:line="360" w:lineRule="auto"/>
        <w:rPr>
          <w:b/>
          <w:sz w:val="28"/>
          <w:szCs w:val="28"/>
          <w:lang w:val="en-US"/>
        </w:rPr>
      </w:pPr>
    </w:p>
    <w:p w14:paraId="6DB1776E" w14:textId="4C3F9884" w:rsidR="00322AF8" w:rsidRDefault="00322AF8" w:rsidP="00857D76">
      <w:pPr>
        <w:spacing w:line="360" w:lineRule="auto"/>
        <w:rPr>
          <w:b/>
          <w:sz w:val="28"/>
          <w:szCs w:val="28"/>
          <w:lang w:val="en-US"/>
        </w:rPr>
      </w:pPr>
    </w:p>
    <w:p w14:paraId="3ECAECF9" w14:textId="09F1F150" w:rsidR="00322AF8" w:rsidRDefault="00322AF8" w:rsidP="00857D76">
      <w:pPr>
        <w:spacing w:line="360" w:lineRule="auto"/>
        <w:rPr>
          <w:b/>
          <w:sz w:val="28"/>
          <w:szCs w:val="28"/>
          <w:lang w:val="en-US"/>
        </w:rPr>
      </w:pPr>
    </w:p>
    <w:p w14:paraId="21C35046" w14:textId="5CEB4879" w:rsidR="00322AF8" w:rsidRDefault="00322AF8" w:rsidP="00857D76">
      <w:pPr>
        <w:spacing w:line="360" w:lineRule="auto"/>
        <w:rPr>
          <w:b/>
          <w:sz w:val="28"/>
          <w:szCs w:val="28"/>
          <w:lang w:val="en-US"/>
        </w:rPr>
      </w:pPr>
    </w:p>
    <w:p w14:paraId="494828E4" w14:textId="705591FC" w:rsidR="00322AF8" w:rsidRDefault="00322AF8" w:rsidP="00857D76">
      <w:pPr>
        <w:spacing w:line="360" w:lineRule="auto"/>
        <w:rPr>
          <w:b/>
          <w:sz w:val="28"/>
          <w:szCs w:val="28"/>
          <w:lang w:val="en-US"/>
        </w:rPr>
      </w:pPr>
    </w:p>
    <w:p w14:paraId="1DCE649D" w14:textId="11F69C73" w:rsidR="00322AF8" w:rsidRDefault="00322AF8" w:rsidP="00857D76">
      <w:pPr>
        <w:spacing w:line="360" w:lineRule="auto"/>
        <w:rPr>
          <w:b/>
          <w:sz w:val="28"/>
          <w:szCs w:val="28"/>
          <w:lang w:val="en-US"/>
        </w:rPr>
      </w:pPr>
    </w:p>
    <w:p w14:paraId="3CDCB135" w14:textId="79871864" w:rsidR="00322AF8" w:rsidRDefault="00322AF8" w:rsidP="00857D76">
      <w:pPr>
        <w:spacing w:line="360" w:lineRule="auto"/>
        <w:rPr>
          <w:b/>
          <w:sz w:val="28"/>
          <w:szCs w:val="28"/>
          <w:lang w:val="en-US"/>
        </w:rPr>
      </w:pPr>
    </w:p>
    <w:p w14:paraId="4EBFA1DF" w14:textId="28B1D76F" w:rsidR="00322AF8" w:rsidRDefault="00322AF8" w:rsidP="00857D76">
      <w:pPr>
        <w:spacing w:line="360" w:lineRule="auto"/>
        <w:rPr>
          <w:b/>
          <w:sz w:val="28"/>
          <w:szCs w:val="28"/>
          <w:lang w:val="en-US"/>
        </w:rPr>
      </w:pPr>
    </w:p>
    <w:p w14:paraId="49A2749F" w14:textId="7860D38C" w:rsidR="00322AF8" w:rsidRDefault="00322AF8" w:rsidP="00857D76">
      <w:pPr>
        <w:spacing w:line="360" w:lineRule="auto"/>
        <w:rPr>
          <w:b/>
          <w:sz w:val="28"/>
          <w:szCs w:val="28"/>
          <w:lang w:val="en-US"/>
        </w:rPr>
      </w:pPr>
    </w:p>
    <w:p w14:paraId="35A08F41" w14:textId="6BA491F1" w:rsidR="00322AF8" w:rsidRDefault="00322AF8" w:rsidP="00857D76">
      <w:pPr>
        <w:spacing w:line="360" w:lineRule="auto"/>
        <w:rPr>
          <w:b/>
          <w:sz w:val="28"/>
          <w:szCs w:val="28"/>
          <w:lang w:val="en-US"/>
        </w:rPr>
      </w:pPr>
    </w:p>
    <w:p w14:paraId="237FC8E2" w14:textId="784A432A" w:rsidR="00322AF8" w:rsidRDefault="00322AF8" w:rsidP="00857D76">
      <w:pPr>
        <w:spacing w:line="360" w:lineRule="auto"/>
        <w:rPr>
          <w:b/>
          <w:sz w:val="28"/>
          <w:szCs w:val="28"/>
          <w:lang w:val="en-US"/>
        </w:rPr>
      </w:pPr>
    </w:p>
    <w:p w14:paraId="53FFA3E2" w14:textId="113EF83C" w:rsidR="00322AF8" w:rsidRDefault="00322AF8" w:rsidP="00857D76">
      <w:pPr>
        <w:spacing w:line="360" w:lineRule="auto"/>
        <w:rPr>
          <w:b/>
          <w:sz w:val="28"/>
          <w:szCs w:val="28"/>
          <w:lang w:val="en-US"/>
        </w:rPr>
      </w:pPr>
    </w:p>
    <w:p w14:paraId="37C5D530" w14:textId="3B905F8A" w:rsidR="00322AF8" w:rsidRDefault="00322AF8" w:rsidP="00857D76">
      <w:pPr>
        <w:spacing w:line="360" w:lineRule="auto"/>
        <w:rPr>
          <w:b/>
          <w:sz w:val="28"/>
          <w:szCs w:val="28"/>
          <w:lang w:val="en-US"/>
        </w:rPr>
      </w:pPr>
    </w:p>
    <w:p w14:paraId="2CAE0774" w14:textId="2B60AA35" w:rsidR="00322AF8" w:rsidRDefault="00322AF8" w:rsidP="00857D76">
      <w:pPr>
        <w:spacing w:line="360" w:lineRule="auto"/>
        <w:rPr>
          <w:b/>
          <w:sz w:val="28"/>
          <w:szCs w:val="28"/>
          <w:lang w:val="en-US"/>
        </w:rPr>
      </w:pPr>
    </w:p>
    <w:p w14:paraId="366E8E84" w14:textId="4A5E40EF" w:rsidR="00322AF8" w:rsidRDefault="00322AF8" w:rsidP="00857D76">
      <w:pPr>
        <w:spacing w:line="360" w:lineRule="auto"/>
        <w:rPr>
          <w:b/>
          <w:sz w:val="28"/>
          <w:szCs w:val="28"/>
          <w:lang w:val="en-US"/>
        </w:rPr>
      </w:pPr>
    </w:p>
    <w:p w14:paraId="1CEDE8A5" w14:textId="77777777" w:rsidR="00322AF8" w:rsidRDefault="00322AF8" w:rsidP="00857D76">
      <w:pPr>
        <w:spacing w:line="360" w:lineRule="auto"/>
        <w:rPr>
          <w:b/>
          <w:sz w:val="28"/>
          <w:szCs w:val="28"/>
          <w:lang w:val="en-US"/>
        </w:rPr>
      </w:pPr>
    </w:p>
    <w:p w14:paraId="4A4DF416" w14:textId="20AF2184" w:rsidR="00DF129A" w:rsidRPr="003C79CB" w:rsidRDefault="00DE7363" w:rsidP="00857D76">
      <w:pPr>
        <w:spacing w:line="360" w:lineRule="auto"/>
        <w:rPr>
          <w:b/>
          <w:sz w:val="28"/>
          <w:szCs w:val="28"/>
          <w:lang w:val="en-US"/>
        </w:rPr>
      </w:pPr>
      <w:r>
        <w:rPr>
          <w:b/>
          <w:sz w:val="28"/>
          <w:szCs w:val="28"/>
          <w:lang w:val="en-US"/>
        </w:rPr>
        <w:lastRenderedPageBreak/>
        <w:t>8</w:t>
      </w:r>
      <w:r w:rsidR="00DF129A" w:rsidRPr="003C79CB">
        <w:rPr>
          <w:b/>
          <w:sz w:val="28"/>
          <w:szCs w:val="28"/>
          <w:lang w:val="en-US"/>
        </w:rPr>
        <w:t>. Meth</w:t>
      </w:r>
      <w:r w:rsidR="00DF129A">
        <w:rPr>
          <w:b/>
          <w:sz w:val="28"/>
          <w:szCs w:val="28"/>
          <w:lang w:val="en-US"/>
        </w:rPr>
        <w:t>ods of the systematic review,</w:t>
      </w:r>
      <w:r w:rsidR="00DF129A" w:rsidRPr="003C79CB">
        <w:rPr>
          <w:b/>
          <w:sz w:val="28"/>
          <w:szCs w:val="28"/>
          <w:lang w:val="en-US"/>
        </w:rPr>
        <w:t xml:space="preserve"> meta-analysis</w:t>
      </w:r>
      <w:r w:rsidR="00DF129A">
        <w:rPr>
          <w:b/>
          <w:sz w:val="28"/>
          <w:szCs w:val="28"/>
          <w:lang w:val="en-US"/>
        </w:rPr>
        <w:t xml:space="preserve"> and development of the Guideline</w:t>
      </w:r>
    </w:p>
    <w:p w14:paraId="2B99D23A" w14:textId="77777777" w:rsidR="00DF129A" w:rsidRPr="003C79CB" w:rsidRDefault="00DF129A" w:rsidP="00857D76">
      <w:pPr>
        <w:spacing w:line="360" w:lineRule="auto"/>
        <w:rPr>
          <w:b/>
          <w:sz w:val="28"/>
          <w:szCs w:val="28"/>
          <w:lang w:val="en-US"/>
        </w:rPr>
      </w:pPr>
    </w:p>
    <w:p w14:paraId="4722B391" w14:textId="555D3723" w:rsidR="00DF129A" w:rsidRPr="008D4A3B" w:rsidRDefault="003660A9" w:rsidP="00857D76">
      <w:pPr>
        <w:spacing w:line="360" w:lineRule="auto"/>
        <w:rPr>
          <w:i/>
          <w:iCs/>
          <w:lang w:val="en-US"/>
        </w:rPr>
      </w:pPr>
      <w:r w:rsidRPr="005A2A22">
        <w:rPr>
          <w:i/>
          <w:iCs/>
          <w:highlight w:val="lightGray"/>
          <w:lang w:val="en-US"/>
        </w:rPr>
        <w:t>I</w:t>
      </w:r>
      <w:r w:rsidR="00DF129A" w:rsidRPr="005A2A22">
        <w:rPr>
          <w:i/>
          <w:iCs/>
          <w:highlight w:val="lightGray"/>
          <w:lang w:val="en-US"/>
        </w:rPr>
        <w:t xml:space="preserve">nclude a paragraph clearly stating that the GRADE methodology and the methods papers published by the EAN with regards to how guidelines should be developed. </w:t>
      </w:r>
      <w:proofErr w:type="spellStart"/>
      <w:r w:rsidR="00DF129A" w:rsidRPr="005A2A22">
        <w:rPr>
          <w:i/>
          <w:iCs/>
          <w:highlight w:val="lightGray"/>
          <w:lang w:val="en-US"/>
        </w:rPr>
        <w:t>E.g.:”The</w:t>
      </w:r>
      <w:proofErr w:type="spellEnd"/>
      <w:r w:rsidR="00DF129A" w:rsidRPr="005A2A22">
        <w:rPr>
          <w:i/>
          <w:iCs/>
          <w:highlight w:val="lightGray"/>
          <w:lang w:val="en-US"/>
        </w:rPr>
        <w:t xml:space="preserve"> Grading of Recommendations Assessment, Development, and Evaluation (GRADE) </w:t>
      </w:r>
      <w:r w:rsidR="00DF129A" w:rsidRPr="005A2A22">
        <w:rPr>
          <w:i/>
          <w:iCs/>
          <w:highlight w:val="lightGray"/>
          <w:lang w:val="en-US"/>
        </w:rPr>
        <w:fldChar w:fldCharType="begin" w:fldLock="1"/>
      </w:r>
      <w:r w:rsidR="00D43FA3" w:rsidRPr="005A2A22">
        <w:rPr>
          <w:i/>
          <w:iCs/>
          <w:highlight w:val="lightGray"/>
          <w:lang w:val="en-US"/>
        </w:rPr>
        <w:instrText>ADDIN CSL_CITATION {"citationItems":[{"id":"ITEM-1","itemData":{"DOI":"10.1016/j.jclinepi.2010.04.026","ISBN":"9055243841","ISSN":"08954356","PMID":"22818160","abstract":"This article is the first of a series providing guidance for use of the Grading of Recommendations Assessment, Development, and Evaluation (GRADE) system of rating quality of evidence and grading strength of recommendations in systematic reviews, health technology assessments (HTAs), and clinical practice guidelines addressing alternative management options. The GRADE process begins with asking an explicit question, including specification of all important outcomes. After the evidence is collected and summarized, GRADE provides explicit criteria for rating the quality of evidence that include study design, risk of bias, imprecision, inconsistency, indirectness, and magnitude of effect. Recommendations are characterized as strong or weak (alternative terms conditional or discretionary) according to the quality of the supporting evidence and the balance between desirable and undesirable consequences of the alternative management options. GRADE suggests summarizing evidence in succinct, transparent, and informative summary of findings tables that show the quality of evidence and the magnitude of relative and absolute effects for each important outcome and/or as evidence profiles that provide, in addition, detailed information about the reason for the quality of evidence rating. Subsequent articles in this series will address GRADE's approach to formulating questions, assessing quality of evidence, and developing recommendations. © 2011 Elsevier Inc. All rights reserved.","author":[{"dropping-particle":"","family":"Guyatt","given":"Gordon","non-dropping-particle":"","parse-names":false,"suffix":""},{"dropping-particle":"","family":"Oxman","given":"Andrew D.","non-dropping-particle":"","parse-names":false,"suffix":""},{"dropping-particle":"","family":"Akl","given":"Elie a.","non-dropping-particle":"","parse-names":false,"suffix":""},{"dropping-particle":"","family":"Kunz","given":"Regina","non-dropping-particle":"","parse-names":false,"suffix":""},{"dropping-particle":"","family":"Vist","given":"Gunn","non-dropping-particle":"","parse-names":false,"suffix":""},{"dropping-particle":"","family":"Brozek","given":"Jan","non-dropping-particle":"","parse-names":false,"suffix":""},{"dropping-particle":"","family":"Norris","given":"Susan","non-dropping-particle":"","parse-names":false,"suffix":""},{"dropping-particle":"","family":"Falck-Ytter","given":"Yngve","non-dropping-particle":"","parse-names":false,"suffix":""},{"dropping-particle":"","family":"Glasziou","given":"Paul","non-dropping-particle":"","parse-names":false,"suffix":""},{"dropping-particle":"","family":"Debeer","given":"Hans","non-dropping-particle":"","parse-names":false,"suffix":""},{"dropping-particle":"","family":"Jaeschke","given":"Roman","non-dropping-particle":"","parse-names":false,"suffix":""},{"dropping-particle":"","family":"Rind","given":"David","non-dropping-particle":"","parse-names":false,"suffix":""},{"dropping-particle":"","family":"Meerpohl","given":"Joerg","non-dropping-particle":"","parse-names":false,"suffix":""},{"dropping-particle":"","family":"Dahm","given":"Philipp","non-dropping-particle":"","parse-names":false,"suffix":""},{"dropping-particle":"","family":"Schünemann","given":"Holger J.","non-dropping-particle":"","parse-names":false,"suffix":""}],"container-title":"Journal of Clinical Epidemiology","id":"ITEM-1","issue":"4","issued":{"date-parts":[["2011"]]},"page":"383-394","title":"GRADE guidelines: 1. Introduction - GRADE evidence profiles and summary of findings tables","type":"article-journal","volume":"64"},"uris":["http://www.mendeley.com/documents/?uuid=80bf69ca-cdf9-48c5-a314-9539f541068f"]},{"id":"ITEM-2","itemData":{"DOI":"10.1016/j.jclinepi.2010.09.012","ISBN":"0895-4356","ISSN":"08954356","PMID":"21194891","abstract":"GRADE requires a clear specification of the relevant setting, population, intervention, and comparator. It also requires specification of all important outcomes - whether evidence from research studies is, or is not, available. For a particular management question, the population, intervention, and outcome should be sufficiently similar across studies that a similar magnitude of effect is plausible. Guideline developers should specify the relative importance of the outcomes before gathering the evidence and again when evidence summaries are complete. In considering the importance of a surrogate outcome, authors should rate the importance of the patient-important outcome for which the surrogate is a substitute and subsequently rate down the quality of evidence for indirectness of outcome. © 2011 Elsevier Inc. All rights reserved.","author":[{"dropping-particle":"","family":"Guyatt","given":"Gordon H.","non-dropping-particle":"","parse-names":false,"suffix":""},{"dropping-particle":"","family":"Oxman","given":"Andrew D.","non-dropping-particle":"","parse-names":false,"suffix":""},{"dropping-particle":"","family":"Kunz","given":"Regina","non-dropping-particle":"","parse-names":false,"suffix":""},{"dropping-particle":"","family":"Atkins","given":"David","non-dropping-particle":"","parse-names":false,"suffix":""},{"dropping-particle":"","family":"Brozek","given":"Jan","non-dropping-particle":"","parse-names":false,"suffix":""},{"dropping-particle":"","family":"Vist","given":"Gunn","non-dropping-particle":"","parse-names":false,"suffix":""},{"dropping-particle":"","family":"Alderson","given":"Philip","non-dropping-particle":"","parse-names":false,"suffix":""},{"dropping-particle":"","family":"Glasziou","given":"Paul","non-dropping-particle":"","parse-names":false,"suffix":""},{"dropping-particle":"","family":"Falck-Ytter","given":"Yngve","non-dropping-particle":"","parse-names":false,"suffix":""},{"dropping-particle":"","family":"Schünemann","given":"Holger J.","non-dropping-particle":"","parse-names":false,"suffix":""}],"container-title":"Journal of Clinical Epidemiology","id":"ITEM-2","issue":"4","issued":{"date-parts":[["2011"]]},"page":"395-400","title":"GRADE guidelines: 2. Framing the question and deciding on important outcomes","type":"article-journal","volume":"64"},"uris":["http://www.mendeley.com/documents/?uuid=dd23c3dd-bab7-43bb-a32d-ea53bf72b681"]},{"id":"ITEM-3","itemData":{"DOI":"10.1016/j.jclinepi.2010.07.015","ISBN":"1878-5921 (Electronic)\\r0895-4356 (Linking)","ISSN":"08954356","PMID":"21208779","abstract":"This article introduces the approach of GRADE to rating quality of evidence. GRADE specifies four categories - high, moderate, low, and very low - that are applied to a body of evidence, not to individual studies. In the context of a systematic review, quality reflects our confidence that the estimates of the effect are correct. In the context of recommendations, quality reflects our confidence that the effect estimates are adequate to support a particular recommendation. Randomized trials begin as high-quality evidence, observational studies as low quality. \"Quality\" as used in GRADE means more than risk of bias and so may also be compromised by imprecision, inconsistency, indirectness of study results, and publication bias. In addition, several factors can increase our confidence in an estimate of effect. GRADE provides a systematic approach for considering and reporting each of these factors. GRADE separates the process of assessing quality of evidence from the process of making recommendations. Judgments about the strength of a recommendation depend on more than just the quality of evidence. © 2011 Elsevier Inc. All rights reserved.","author":[{"dropping-particle":"","family":"Balshem","given":"Howard","non-dropping-particle":"","parse-names":false,"suffix":""},{"dropping-particle":"","family":"Helfand","given":"Mark","non-dropping-particle":"","parse-names":false,"suffix":""},{"dropping-particle":"","family":"Schünemann","given":"Holger J.","non-dropping-particle":"","parse-names":false,"suffix":""},{"dropping-particle":"","family":"Oxman","given":"Andrew D.","non-dropping-particle":"","parse-names":false,"suffix":""},{"dropping-particle":"","family":"Kunz","given":"Regina","non-dropping-particle":"","parse-names":false,"suffix":""},{"dropping-particle":"","family":"Brozek","given":"Jan","non-dropping-particle":"","parse-names":false,"suffix":""},{"dropping-particle":"","family":"Vist","given":"Gunn E.","non-dropping-particle":"","parse-names":false,"suffix":""},{"dropping-particle":"","family":"Falck-Ytter","given":"Yngve","non-dropping-particle":"","parse-names":false,"suffix":""},{"dropping-particle":"","family":"Meerpohl","given":"Joerg","non-dropping-particle":"","parse-names":false,"suffix":""},{"dropping-particle":"","family":"Norris","given":"Susan","non-dropping-particle":"","parse-names":false,"suffix":""},{"dropping-particle":"","family":"Guyatt","given":"Gordon H.","non-dropping-particle":"","parse-names":false,"suffix":""}],"container-title":"Journal of Clinical Epidemiology","id":"ITEM-3","issue":"4","issued":{"date-parts":[["2011"]]},"page":"401-406","title":"GRADE guidelines: 3. Rating the quality of evidence","type":"article-journal","volume":"64"},"uris":["http://www.mendeley.com/documents/?uuid=f73f0cb8-7389-4719-8d8b-6b20345490af"]},{"id":"ITEM-4","itemData":{"DOI":"10.1016/j.jclinepi.2010.07.017","ISBN":"1878-5921 (Electronic)\\n0895-4356 (Linking)","ISSN":"08954356","PMID":"21247734","abstract":"In the GRADE approach, randomized trials start as high-quality evidence and observational studies as low-quality evidence, but both can be rated down if most of the relevant evidence comes from studies that suffer from a high risk of bias. Well-established limitations of randomized trials include failure to conceal allocation, failure to blind, loss to follow-up, and failure to appropriately consider the intention-to-treat principle. More recently recognized limitations include stopping early for apparent benefit and selective reporting of outcomes according to the results. Key limitations of observational studies include use of inappropriate controls and failure to adequately adjust for prognostic imbalance. Risk of bias may vary across outcomes (e.g., loss to follow-up may be far less for all-cause mortality than for quality of life), a consideration that many systematic reviews ignore. In deciding whether to rate down for risk of bias - whether for randomized trials or observational studies - authors should not take an approach that averages across studies. Rather, for any individual outcome, when there are some studies with a high risk, and some with a low risk of bias, they should consider including only the studies with a lower risk of bias. © 2011 Elsevier Inc. All rights reserved.","author":[{"dropping-particle":"","family":"Guyatt","given":"Gordon H.","non-dropping-particle":"","parse-names":false,"suffix":""},{"dropping-particle":"","family":"Oxman","given":"Andrew D.","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Alonso-Coello","given":"Pablo","non-dropping-particle":"","parse-names":false,"suffix":""},{"dropping-particle":"","family":"Montori","given":"Victor","non-dropping-particle":"","parse-names":false,"suffix":""},{"dropping-particle":"","family":"Akl","given":"Elie a.","non-dropping-particle":"","parse-names":false,"suffix":""},{"dropping-particle":"","family":"Djulbegovic","given":"Ben","non-dropping-particle":"","parse-names":false,"suffix":""},{"dropping-particle":"","family":"Falck-Ytter","given":"Yngve","non-dropping-particle":"","parse-names":false,"suffix":""},{"dropping-particle":"","family":"Norris","given":"Susan L.","non-dropping-particle":"","parse-names":false,"suffix":""},{"dropping-particle":"","family":"Williams","given":"John W.","non-dropping-particle":"","parse-names":false,"suffix":""},{"dropping-particle":"","family":"Atkins","given":"David","non-dropping-particle":"","parse-names":false,"suffix":""},{"dropping-particle":"","family":"Meerpohl","given":"Joerg","non-dropping-particle":"","parse-names":false,"suffix":""},{"dropping-particle":"","family":"Schünemann","given":"Holger J.","non-dropping-particle":"","parse-names":false,"suffix":""}],"container-title":"Journal of Clinical Epidemiology","id":"ITEM-4","issue":"4","issued":{"date-parts":[["2011"]]},"page":"407-415","title":"GRADE guidelines: 4. Rating the quality of evidence - Study limitations (risk of bias)","type":"article-journal","volume":"64"},"uris":["http://www.mendeley.com/documents/?uuid=0e63f680-3a91-4484-a92a-e9e66dc02e63"]},{"id":"ITEM-5","itemData":{"DOI":"10.1016/j.jclinepi.2011.01.011","ISBN":"1878-5921 (Electronic)\\n0895-4356 (Linking)","ISSN":"08954356","PMID":"21802904","abstract":"In the GRADE approach, randomized trials start as high-quality evidence and observational studies as low-quality evidence, but both can be rated down if a body of evidence is associated with a high risk of publication bias. Even when individual studies included in best-evidence summaries have a low risk of bias, publication bias can result in substantial overestimates of effect. Authors should suspect publication bias when available evidence comes from a number of small studies, most of which have been commercially funded. A number of approaches based on examination of the pattern of data are available to help assess publication bias. The most popular of these is the funnel plot; all, however, have substantial limitations. Publication bias is likely frequent, and caution in the face of early results, particularly with small sample size and number of events, is warranted. © 2011 Elsevier Inc. All rights reserved.","author":[{"dropping-particle":"","family":"Guyatt","given":"Gordon H.","non-dropping-particle":"","parse-names":false,"suffix":""},{"dropping-particle":"","family":"Oxman","given":"Andrew D.","non-dropping-particle":"","parse-names":false,"suffix":""},{"dropping-particle":"","family":"Montori","given":"Victor","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Alonso-Coello","given":"Pablo","non-dropping-particle":"","parse-names":false,"suffix":""},{"dropping-particle":"","family":"Djulbegovic","given":"Ben","non-dropping-particle":"","parse-names":false,"suffix":""},{"dropping-particle":"","family":"Atkins","given":"David","non-dropping-particle":"","parse-names":false,"suffix":""},{"dropping-particle":"","family":"Falck-Ytter","given":"Yngve","non-dropping-particle":"","parse-names":false,"suffix":""},{"dropping-particle":"","family":"Williams","given":"John W.","non-dropping-particle":"","parse-names":false,"suffix":""},{"dropping-particle":"","family":"Meerpohl","given":"Joerg","non-dropping-particle":"","parse-names":false,"suffix":""},{"dropping-particle":"","family":"Norris","given":"Susan L.","non-dropping-particle":"","parse-names":false,"suffix":""},{"dropping-particle":"","family":"Akl","given":"Elie a.","non-dropping-particle":"","parse-names":false,"suffix":""},{"dropping-particle":"","family":"Schünemann","given":"Holger J.","non-dropping-particle":"","parse-names":false,"suffix":""}],"container-title":"Journal of Clinical Epidemiology","id":"ITEM-5","issue":"12","issued":{"date-parts":[["2011"]]},"page":"1277-1282","title":"GRADE guidelines: 5. Rating the quality of evidence - Publication bias","type":"article-journal","volume":"64"},"uris":["http://www.mendeley.com/documents/?uuid=76cb1bdb-a133-4c63-8a7b-9e2bb4be2ed5"]},{"id":"ITEM-6","itemData":{"DOI":"10.1016/j.jclinepi.2011.01.012","ISBN":"1878-5921 (Electronic)\\n0895-4356 (Linking)","ISSN":"08954356","PMID":"21839614","abstract":"GRADE suggests that examination of 95% confidence intervals (CIs) provides the optimal primary approach to decisions regarding imprecision. For practice guidelines, rating down the quality of evidence (i.e., confidence in estimates of effect) is required if clinical action would differ if the upper versus the lower boundary of the CI represented the truth. An exception to this rule occurs when an effect is large, and consideration of CIs alone suggests a robust effect, but the total sample size is not large and the number of events is small. Under these circumstances, one should consider rating down for imprecision. To inform this decision, one can calculate the number of patients required for an adequately powered individual trial (termed the \"optimal information size\" [OIS]). For continuous variables, we suggest a similar process, initially considering the upper and lower limits of the CI, and subsequently calculating an OIS. Systematic reviews require a somewhat different approach. If the 95% CI excludes a relative risk (RR) of 1.0, and the total number of events or patients exceeds the OIS criterion, precision is adequate. If the 95% CI includes appreciable benefit or harm (we suggest an RR of under 0.75 or over 1.25 as a rough guide) rating down for imprecision may be appropriate even if OIS criteria are met. © 2011 Elsevier Inc. All rights reserved.","author":[{"dropping-particle":"","family":"Guyatt","given":"Gordon H.","non-dropping-particle":"","parse-names":false,"suffix":""},{"dropping-particle":"","family":"Oxman","given":"Andrew D.","non-dropping-particle":"","parse-names":false,"suffix":""},{"dropping-particle":"","family":"Kunz","given":"Regina","non-dropping-particle":"","parse-names":false,"suffix":""},{"dropping-particle":"","family":"Brozek","given":"Jan","non-dropping-particle":"","parse-names":false,"suffix":""},{"dropping-particle":"","family":"Alonso-Coello","given":"Pablo","non-dropping-particle":"","parse-names":false,"suffix":""},{"dropping-particle":"","family":"Rind","given":"David","non-dropping-particle":"","parse-names":false,"suffix":""},{"dropping-particle":"","family":"Devereaux","given":"P. J.","non-dropping-particle":"","parse-names":false,"suffix":""},{"dropping-particle":"","family":"Montori","given":"Victor M.","non-dropping-particle":"","parse-names":false,"suffix":""},{"dropping-particle":"","family":"Freyschuss","given":"Bo","non-dropping-particle":"","parse-names":false,"suffix":""},{"dropping-particle":"","family":"Vist","given":"Gunn","non-dropping-particle":"","parse-names":false,"suffix":""},{"dropping-particle":"","family":"Jaeschke","given":"Roman","non-dropping-particle":"","parse-names":false,"suffix":""},{"dropping-particle":"","family":"Williams","given":"John W.","non-dropping-particle":"","parse-names":false,"suffix":""},{"dropping-particle":"","family":"Murad","given":"Mohammad Hassan","non-dropping-particle":"","parse-names":false,"suffix":""},{"dropping-particle":"","family":"Sinclair","given":"David","non-dropping-particle":"","parse-names":false,"suffix":""},{"dropping-particle":"","family":"Falck-Ytter","given":"Yngve","non-dropping-particle":"","parse-names":false,"suffix":""},{"dropping-particle":"","family":"Meerpohl","given":"Joerg","non-dropping-particle":"","parse-names":false,"suffix":""},{"dropping-particle":"","family":"Whittington","given":"Craig","non-dropping-particle":"","parse-names":false,"suffix":""},{"dropping-particle":"","family":"Thorlund","given":"Kristian","non-dropping-particle":"","parse-names":false,"suffix":""},{"dropping-particle":"","family":"Andrews","given":"Jeff","non-dropping-particle":"","parse-names":false,"suffix":""},{"dropping-particle":"","family":"Schünemann","given":"Holger J.","non-dropping-particle":"","parse-names":false,"suffix":""}],"container-title":"Journal of Clinical Epidemiology","id":"ITEM-6","issue":"12","issued":{"date-parts":[["2011"]]},"page":"1283-1293","title":"GRADE guidelines 6. Rating the quality of evidence - Imprecision","type":"article-journal","volume":"64"},"uris":["http://www.mendeley.com/documents/?uuid=aabae1f6-0933-4813-85cf-b95fd169bb55"]},{"id":"ITEM-7","itemData":{"DOI":"10.1016/j.jclinepi.2011.03.017","ISBN":"1878-5921 (Electronic)\\n0895-4356 (Linking)","ISSN":"08954356","PMID":"21802903","abstract":"This article deals with inconsistency of relative (rather than absolute) treatment effects in binary/dichotomous outcomes. A body of evidence is not rated up in quality if studies yield consistent results, but may be rated down in quality if inconsistent. Criteria for evaluating consistency include similarity of point estimates, extent of overlap of confidence intervals, and statistical criteria including tests of heterogeneity and I2. To explore heterogeneity, systematic review authors should generate and test a small number of a priori hypotheses related to patients, interventions, outcomes, and methodology. When inconsistency is large and unexplained, rating down quality for inconsistency is appropriate, particularly if some studies suggest substantial benefit, and others no effect or harm (rather than only large vs. small effects). Apparent subgroup effects may be spurious. Credibility is increased if subgroup effects are based on a small number of a priori hypotheses with a specified direction; subgroup comparisons come from within rather than between studies; tests of interaction generate low P-values; and have a biological rationale. © 2011 Elsevier Inc. All rights reserved.","author":[{"dropping-particle":"","family":"Guyatt","given":"Gordon H.","non-dropping-particle":"","parse-names":false,"suffix":""},{"dropping-particle":"","family":"Oxman","given":"Andrew D.","non-dropping-particle":"","parse-names":false,"suffix":""},{"dropping-particle":"","family":"Kunz","given":"Regina","non-dropping-particle":"","parse-names":false,"suffix":""},{"dropping-particle":"","family":"Woodcock","given":"James","non-dropping-particle":"","parse-names":false,"suffix":""},{"dropping-particle":"","family":"Brozek","given":"Jan","non-dropping-particle":"","parse-names":false,"suffix":""},{"dropping-particle":"","family":"Helfand","given":"Mark","non-dropping-particle":"","parse-names":false,"suffix":""},{"dropping-particle":"","family":"Alonso-Coello","given":"Pablo","non-dropping-particle":"","parse-names":false,"suffix":""},{"dropping-particle":"","family":"Glasziou","given":"Paul","non-dropping-particle":"","parse-names":false,"suffix":""},{"dropping-particle":"","family":"Jaeschke","given":"Roman","non-dropping-particle":"","parse-names":false,"suffix":""},{"dropping-particle":"","family":"Akl","given":"Elie a.","non-dropping-particle":"","parse-names":false,"suffix":""},{"dropping-particle":"","family":"Norris","given":"Susan","non-dropping-particle":"","parse-names":false,"suffix":""},{"dropping-particle":"","family":"Vist","given":"Gunn","non-dropping-particle":"","parse-names":false,"suffix":""},{"dropping-particle":"","family":"Dahm","given":"Philipp","non-dropping-particle":"","parse-names":false,"suffix":""},{"dropping-particle":"","family":"Shukla","given":"Vijay K.","non-dropping-particle":"","parse-names":false,"suffix":""},{"dropping-particle":"","family":"Higgins","given":"Julian","non-dropping-particle":"","parse-names":false,"suffix":""},{"dropping-particle":"","family":"Falck-Ytter","given":"Yngve","non-dropping-particle":"","parse-names":false,"suffix":""},{"dropping-particle":"","family":"Schünemann","given":"Holger J.","non-dropping-particle":"","parse-names":false,"suffix":""}],"container-title":"Journal of Clinical Epidemiology","id":"ITEM-7","issue":"12","issued":{"date-parts":[["2011"]]},"page":"1294-1302","title":"GRADE guidelines: 7. Rating the quality of evidence - Inconsistency","type":"article-journal","volume":"64"},"uris":["http://www.mendeley.com/documents/?uuid=475951ad-ca19-483f-8000-61898e819c9d"]},{"id":"ITEM-8","itemData":{"DOI":"10.1016/j.jclinepi.2011.04.014","ISBN":"1878-5921 (Electronic)\\n0895-4356 (Linking)","ISSN":"08954356","PMID":"21802903","abstract":"Direct evidence comes from research that directly compares the interventions in which we are interested when applied to the populations in which we are interested and measures outcomes important to patients. Evidence can be indirect in one of four ways. First, patients may differ from those of interest (the term applicability is often used for this form of indirectness). Secondly, the intervention tested may differ from the intervention of interest. Decisions regarding indirectness of patients and interventions depend on an understanding of whether biological or social factors are sufficiently different that one might expect substantial differences in the magnitude of effect. Thirdly, outcomes may differ from those of primary interest - for instance, surrogate outcomes that are not themselves important, but measured in the presumption that changes in the surrogate reflect changes in an outcome important to patients. A fourth type of indirectness, conceptually different from the first three, occurs when clinicians must choose between interventions that have not been tested in head-to-head comparisons. Making comparisons between treatments under these circumstances requires specific statistical methods and will be rated down in quality one or two levels depending on the extent of differences between the patient populations, co-interventions, measurements of the outcome, and the methods of the trials of the candidate interventions. © 2011 Elsevier Inc. All rights reserved.","author":[{"dropping-particle":"","family":"Guyatt","given":"Gordon H.","non-dropping-particle":"","parse-names":false,"suffix":""},{"dropping-particle":"","family":"Oxman","given":"Andrew D.","non-dropping-particle":"","parse-names":false,"suffix":""},{"dropping-particle":"","family":"Kunz","given":"Regina","non-dropping-particle":"","parse-names":false,"suffix":""},{"dropping-particle":"","family":"Woodcock","given":"James","non-dropping-particle":"","parse-names":false,"suffix":""},{"dropping-particle":"","family":"Brozek","given":"Jan","non-dropping-particle":"","parse-names":false,"suffix":""},{"dropping-particle":"","family":"Helfand","given":"Mark","non-dropping-particle":"","parse-names":false,"suffix":""},{"dropping-particle":"","family":"Alonso-Coello","given":"Pablo","non-dropping-particle":"","parse-names":false,"suffix":""},{"dropping-particle":"","family":"Falck-Ytter","given":"Yngve","non-dropping-particle":"","parse-names":false,"suffix":""},{"dropping-particle":"","family":"Jaeschke","given":"Roman","non-dropping-particle":"","parse-names":false,"suffix":""},{"dropping-particle":"","family":"Vist","given":"Gunn","non-dropping-particle":"","parse-names":false,"suffix":""},{"dropping-particle":"","family":"Akl","given":"Elie a.","non-dropping-particle":"","parse-names":false,"suffix":""},{"dropping-particle":"","family":"Post","given":"Piet N.","non-dropping-particle":"","parse-names":false,"suffix":""},{"dropping-particle":"","family":"Norris","given":"Susan","non-dropping-particle":"","parse-names":false,"suffix":""},{"dropping-particle":"","family":"Meerpohl","given":"Joerg","non-dropping-particle":"","parse-names":false,"suffix":""},{"dropping-particle":"","family":"Shukla","given":"Vijay K.","non-dropping-particle":"","parse-names":false,"suffix":""},{"dropping-particle":"","family":"Nasser","given":"Mona","non-dropping-particle":"","parse-names":false,"suffix":""},{"dropping-particle":"","family":"Schünemann","given":"Holger J.","non-dropping-particle":"","parse-names":false,"suffix":""}],"container-title":"Journal of Clinical Epidemiology","id":"ITEM-8","issue":"12","issued":{"date-parts":[["2011"]]},"page":"1303-1310","title":"GRADE guidelines: 8. Rating the quality of evidence - Indirectness","type":"article-journal","volume":"64"},"uris":["http://www.mendeley.com/documents/?uuid=56a81936-5ff7-4939-bc56-ffd880a211e6"]},{"id":"ITEM-9","itemData":{"DOI":"10.1016/j.jclinepi.2011.06.004","ISBN":"0895-4356","ISSN":"08954356","PMID":"21802902","abstract":"The most common reason for rating up the quality of evidence is a large effect. GRADE suggests considering rating up quality of evidence one level when methodologically rigorous observational studies show at least a two-fold reduction or increase in risk, and rating up two levels for at least a five-fold reduction or increase in risk. Systematic review authors and guideline developers may also consider rating up quality of evidence when a dose-response gradient is present, and when all plausible confounders or biases would decrease an apparent treatment effect, or would create a spurious effect when results suggest no effect. Other considerations include the rapidity of the response, the underlying trajectory of the condition, and indirect evidence. © 2011 Elsevier Inc. All rights reserved.","author":[{"dropping-particle":"","family":"Guyatt","given":"Gordon H.","non-dropping-particle":"","parse-names":false,"suffix":""},{"dropping-particle":"","family":"Oxman","given":"Andrew D.","non-dropping-particle":"","parse-names":false,"suffix":""},{"dropping-particle":"","family":"Sultan","given":"Shahnaz","non-dropping-particle":"","parse-names":false,"suffix":""},{"dropping-particle":"","family":"Glasziou","given":"Paul","non-dropping-particle":"","parse-names":false,"suffix":""},{"dropping-particle":"","family":"Akl","given":"Elie a.","non-dropping-particle":"","parse-names":false,"suffix":""},{"dropping-particle":"","family":"Alonso-Coello","given":"Pablo","non-dropping-particle":"","parse-names":false,"suffix":""},{"dropping-particle":"","family":"Atkins","given":"David","non-dropping-particle":"","parse-names":false,"suffix":""},{"dropping-particle":"","family":"Kunz","given":"Regina","non-dropping-particle":"","parse-names":false,"suffix":""},{"dropping-particle":"","family":"Brozek","given":"Jan","non-dropping-particle":"","parse-names":false,"suffix":""},{"dropping-particle":"","family":"Montori","given":"Victor","non-dropping-particle":"","parse-names":false,"suffix":""},{"dropping-particle":"","family":"Jaeschke","given":"Roman","non-dropping-particle":"","parse-names":false,"suffix":""},{"dropping-particle":"","family":"Rind","given":"David","non-dropping-particle":"","parse-names":false,"suffix":""},{"dropping-particle":"","family":"Dahm","given":"Philipp","non-dropping-particle":"","parse-names":false,"suffix":""},{"dropping-particle":"","family":"Meerpohl","given":"Joerg","non-dropping-particle":"","parse-names":false,"suffix":""},{"dropping-particle":"","family":"Vist","given":"Gunn","non-dropping-particle":"","parse-names":false,"suffix":""},{"dropping-particle":"","family":"Berliner","given":"Elise","non-dropping-particle":"","parse-names":false,"suffix":""},{"dropping-particle":"","family":"Norris","given":"Susan","non-dropping-particle":"","parse-names":false,"suffix":""},{"dropping-particle":"","family":"Falck-Ytter","given":"Yngve","non-dropping-particle":"","parse-names":false,"suffix":""},{"dropping-particle":"","family":"Murad","given":"M. Hassan","non-dropping-particle":"","parse-names":false,"suffix":""},{"dropping-particle":"","family":"Schünemann","given":"Holger J.","non-dropping-particle":"","parse-names":false,"suffix":""}],"container-title":"Journal of Clinical Epidemiology","id":"ITEM-9","issue":"12","issued":{"date-parts":[["2011"]]},"page":"1311-1316","title":"GRADE guidelines: 9. Rating up the quality of evidence","type":"article-journal","volume":"64"},"uris":["http://www.mendeley.com/documents/?uuid=65bade2f-3557-4158-8035-49b1235ebc1a"]},{"id":"ITEM-10","itemData":{"DOI":"10.1016/j.jclinepi.2012.04.012","ISBN":"1878-5921","ISSN":"08954356","PMID":"22863410","abstract":"Objectives: In this article, we describe how to include considerations about resource utilization when making recommendations according to the Grading of Recommendations Assessment, Development, and Evaluation (GRADE) approach. Study Design and Settings: We focus on challenges with rating the confidence in effect estimates (quality of evidence) and incorporating resource use into evidence profiles and Summary of Findings (SoF) tables. Results: GRADE recommends that important differences in resource use between alternative management strategies should be included along with other important outcomes in the evidence profile and SoF table. Key steps in considering resources in making recommendations with GRADE are the identification of items of resource use that may differ between alternative management strategies and that are potentially important to decision makers, finding evidence for the differences in resource use, making judgments regarding confidence in effect estimates using the same criteria used for health outcomes, and valuing the resource use in terms of costs for the specific setting for which recommendations are being made. Conclusions: With our framework, decision makers will have access to concise summaries of recommendations, including ratings of the quality of economic evidence, and better understand the implications for clinical decision making. © 2013 Elsevier Inc. All rights reserved.","author":[{"dropping-particle":"","family":"Brunetti","given":"Massimo","non-dropping-particle":"","parse-names":false,"suffix":""},{"dropping-particle":"","family":"Shemilt","given":"Ian","non-dropping-particle":"","parse-names":false,"suffix":""},{"dropping-particle":"","family":"Pregno","given":"Silvia","non-dropping-particle":"","parse-names":false,"suffix":""},{"dropping-particle":"","family":"Vale","given":"Luke","non-dropping-particle":"","parse-names":false,"suffix":""},{"dropping-particle":"","family":"Oxman","given":"Andrew D.","non-dropping-particle":"","parse-names":false,"suffix":""},{"dropping-particle":"","family":"Lord","given":"Joanne","non-dropping-particle":"","parse-names":false,"suffix":""},{"dropping-particle":"","family":"Sisk","given":"Jane","non-dropping-particle":"","parse-names":false,"suffix":""},{"dropping-particle":"","family":"Ruiz","given":"Francis","non-dropping-particle":"","parse-names":false,"suffix":""},{"dropping-particle":"","family":"Hill","given":"Suzanne","non-dropping-particle":"","parse-names":false,"suffix":""},{"dropping-particle":"","family":"Guyatt","given":"Gordon H.","non-dropping-particle":"","parse-names":false,"suffix":""},{"dropping-particle":"","family":"Jaeschke","given":"Roman","non-dropping-particle":"","parse-names":false,"suffix":""},{"dropping-particle":"","family":"Helfand","given":"Mark","non-dropping-particle":"","parse-names":false,"suffix":""},{"dropping-particle":"","family":"Harbour","given":"Robin","non-dropping-particle":"","parse-names":false,"suffix":""},{"dropping-particle":"","family":"Davoli","given":"Marina","non-dropping-particle":"","parse-names":false,"suffix":""},{"dropping-particle":"","family":"Amato","given":"Laura","non-dropping-particle":"","parse-names":false,"suffix":""},{"dropping-particle":"","family":"Liberati","given":"Alessandro","non-dropping-particle":"","parse-names":false,"suffix":""},{"dropping-particle":"","family":"Schünemann","given":"Holger J.","non-dropping-particle":"","parse-names":false,"suffix":""}],"container-title":"Journal of Clinical Epidemiology","id":"ITEM-10","issue":"2","issued":{"date-parts":[["2013"]]},"page":"140-150","title":"GRADE guidelines: 10. Considering resource use and rating the quality of economic evidence","type":"article-journal","volume":"66"},"uris":["http://www.mendeley.com/documents/?uuid=dfb613b6-1424-4b04-80a9-6045d4dcf111"]},{"id":"ITEM-11","itemData":{"DOI":"10.1016/j.jclinepi.2012.01.006","ISBN":"0895-4356","ISSN":"08954356","PMID":"22542023","abstract":"GRADE requires guideline developers to make an overall rating of confidence in estimates of effect (quality of evidence - high, moderate, low, or very low) for each important or critical outcome. GRADE suggests, for each outcome, the initial separate consideration of five domains of reasons for rating down the confidence in effect estimates, thereby allowing systematic review authors and guideline developers to arrive at an outcome-specific rating of confidence. Although this rating system represents discrete steps on an ordinal scale, it is helpful to view confidence in estimates as a continuum, and the final rating of confidence may differ from that suggested by separate consideration of each domain. An overall rating of confidence in estimates of effect is only relevant in settings when recommendations are being made. In general, it is based on the critical outcome that provides the lowest confidence. © 2013 Elsevier Inc. All rights reserved.","author":[{"dropping-particle":"","family":"Guyatt","given":"Gordon","non-dropping-particle":"","parse-names":false,"suffix":""},{"dropping-particle":"","family":"Oxman","given":"Andrew D.","non-dropping-particle":"","parse-names":false,"suffix":""},{"dropping-particle":"","family":"Sultan","given":"Shahnaz","non-dropping-particle":"","parse-names":false,"suffix":""},{"dropping-particle":"","family":"Brozek","given":"Jan","non-dropping-particle":"","parse-names":false,"suffix":""},{"dropping-particle":"","family":"Glasziou","given":"Paul","non-dropping-particle":"","parse-names":false,"suffix":""},{"dropping-particle":"","family":"Alonso-Coello","given":"Pablo","non-dropping-particle":"","parse-names":false,"suffix":""},{"dropping-particle":"","family":"Atkins","given":"David","non-dropping-particle":"","parse-names":false,"suffix":""},{"dropping-particle":"","family":"Kunz","given":"Regina","non-dropping-particle":"","parse-names":false,"suffix":""},{"dropping-particle":"","family":"Montori","given":"Victor","non-dropping-particle":"","parse-names":false,"suffix":""},{"dropping-particle":"","family":"Jaeschke","given":"Roman","non-dropping-particle":"","parse-names":false,"suffix":""},{"dropping-particle":"","family":"Rind","given":"David","non-dropping-particle":"","parse-names":false,"suffix":""},{"dropping-particle":"","family":"Dahm","given":"Philipp","non-dropping-particle":"","parse-names":false,"suffix":""},{"dropping-particle":"","family":"Akl","given":"Elie a.","non-dropping-particle":"","parse-names":false,"suffix":""},{"dropping-particle":"","family":"Meerpohl","given":"Joerg","non-dropping-particle":"","parse-names":false,"suffix":""},{"dropping-particle":"","family":"Vist","given":"Gunn","non-dropping-particle":"","parse-names":false,"suffix":""},{"dropping-particle":"","family":"Berliner","given":"Elise","non-dropping-particle":"","parse-names":false,"suffix":""},{"dropping-particle":"","family":"Norris","given":"Susan","non-dropping-particle":"","parse-names":false,"suffix":""},{"dropping-particle":"","family":"Falck-Ytter","given":"Yngve","non-dropping-particle":"","parse-names":false,"suffix":""},{"dropping-particle":"","family":"Schünemann","given":"Holger J.","non-dropping-particle":"","parse-names":false,"suffix":""}],"container-title":"Journal of Clinical Epidemiology","id":"ITEM-11","issue":"2","issued":{"date-parts":[["2013"]]},"page":"151-157","title":"GRADE guidelines: 11. Making an overall rating of confidence in effect estimates for a single outcome and for all outcomes","type":"article-journal","volume":"66"},"uris":["http://www.mendeley.com/documents/?uuid=310b6fc4-ef3e-40c3-b01f-71af47cd29b1"]},{"id":"ITEM-12","itemData":{"DOI":"10.1016/j.jclinepi.2012.01.012","ISBN":"0895-4356","ISSN":"08954356","PMID":"22609141","abstract":"Summary of Findings (SoF) tables present, for each of the seven (or fewer) most important outcomes, the following: the number of studies and number of participants; the confidence in effect estimates (quality of evidence); and the best estimates of relative and absolute effects. Potentially challenging choices in preparing SoF table include using direct evidence (which may have very few events) or indirect evidence (from a surrogate) as the best evidence for a treatment effect. If a surrogate is chosen, it must be labeled as substituting for the corresponding patient-important outcome. Another such choice is presenting evidence from low-quality randomized trials or high-quality observational studies. When in doubt, a reasonable approach is to present both sets of evidence; if the two bodies of evidence have similar quality but discrepant results, one would rate down further for inconsistency. For binary outcomes, relative risks (RRs) are the preferred measure of relative effect and, in most instances, are applied to the baseline or control group risks to generate absolute risks. Ideally, the baseline risks come from observational studies including representative patients and identifying easily measured prognostic factors that define groups at differing risk. In the absence of such studies, relevant randomized trials provide estimates of baseline risk. When confidence intervals (CIs) around the relative effect include no difference, one may simply state in the absolute risk column that results fail to show a difference, omit the point estimate and report only the CIs, or add a comment emphasizing the uncertainty associated with the point estimate. © 2013 Elsevier Inc. All rights reserved.","author":[{"dropping-particle":"","family":"Guyatt","given":"Gordon H.","non-dropping-particle":"","parse-names":false,"suffix":""},{"dropping-particle":"","family":"Oxman","given":"Andrew D.","non-dropping-particle":"","parse-names":false,"suffix":""},{"dropping-particle":"","family":"Santesso","given":"Nancy","non-dropping-particle":"","parse-names":false,"suffix":""},{"dropping-particle":"","family":"Helfand","given":"Mark","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Norris","given":"Susan","non-dropping-particle":"","parse-names":false,"suffix":""},{"dropping-particle":"","family":"Meerpohl","given":"Joerg","non-dropping-particle":"","parse-names":false,"suffix":""},{"dropping-particle":"","family":"Djulbegovic","given":"Ben","non-dropping-particle":"","parse-names":false,"suffix":""},{"dropping-particle":"","family":"Alonso-Coello","given":"Pablo","non-dropping-particle":"","parse-names":false,"suffix":""},{"dropping-particle":"","family":"Post","given":"Piet N.","non-dropping-particle":"","parse-names":false,"suffix":""},{"dropping-particle":"","family":"Busse","given":"Jason W.","non-dropping-particle":"","parse-names":false,"suffix":""},{"dropping-particle":"","family":"Glasziou","given":"Paul","non-dropping-particle":"","parse-names":false,"suffix":""},{"dropping-particle":"","family":"Christensen","given":"Robin","non-dropping-particle":"","parse-names":false,"suffix":""},{"dropping-particle":"","family":"Schünemann","given":"Holger J.","non-dropping-particle":"","parse-names":false,"suffix":""}],"container-title":"Journal of Clinical Epidemiology","id":"ITEM-12","issue":"2","issued":{"date-parts":[["2013"]]},"page":"158-172","title":"GRADE guidelines: 12. Preparing Summary of Findings tables - Binary outcomes","type":"article-journal","volume":"66"},"uris":["http://www.mendeley.com/documents/?uuid=77708581-8868-436e-a409-0ce4c30a54f5"]},{"id":"ITEM-13","itemData":{"DOI":"10.1016/j.jclinepi.2012.08.001","ISBN":"1878-5921 (Electronic)\\n0895-4356 (Linking)","ISSN":"08954356","PMID":"23116689","abstract":"Presenting continuous outcomes in Summary of Findings tables presents particular challenges to interpretation. When each study uses the same outcome measure, and the units of that measure are intuitively interpretable (e.g., duration of hospitalization, duration of symptoms), presenting differences in means is usually desirable. When the natural units of the outcome measure are not easily interpretable, choosing a threshold to create a binary outcome and presenting relative and absolute effects become a more attractive alternative. When studies use different measures of the same construct, calculating summary measures requires converting to the same units of measurement for each study. The longest standing and most widely used approach is to divide the difference in means in each study by its standard deviation and present pooled results in standard deviation units (standardized mean difference). Disadvantages of this approach include vulnerability to varying degrees of heterogeneity in the underlying populations and difficulties in interpretation. Alternatives include presenting results in the units of the most popular or interpretable measure, converting to dichotomous measures and presenting relative and absolute effects, presenting the ratio of the means of intervention and control groups, and presenting the results in minimally important difference units. We outline the merits and limitations of each alternative and provide guidance for meta-analysts and guideline developers. © 2013 Elsevier Inc. All rights reserved.","author":[{"dropping-particle":"","family":"Guyatt","given":"Gordon H.","non-dropping-particle":"","parse-names":false,"suffix":""},{"dropping-particle":"","family":"Thorlund","given":"Kristian","non-dropping-particle":"","parse-names":false,"suffix":""},{"dropping-particle":"","family":"Oxman","given":"Andrew D.","non-dropping-particle":"","parse-names":false,"suffix":""},{"dropping-particle":"","family":"Walter","given":"Stephen D.","non-dropping-particle":"","parse-names":false,"suffix":""},{"dropping-particle":"","family":"Patrick","given":"Donald","non-dropping-particle":"","parse-names":false,"suffix":""},{"dropping-particle":"","family":"Furukawa","given":"Toshi a.","non-dropping-particle":"","parse-names":false,"suffix":""},{"dropping-particle":"","family":"Johnston","given":"Bradley C.","non-dropping-particle":"","parse-names":false,"suffix":""},{"dropping-particle":"","family":"Karanicolas","given":"Paul","non-dropping-particle":"","parse-names":false,"suffix":""},{"dropping-particle":"","family":"Akl","given":"Elie a.","non-dropping-particle":"","parse-names":false,"suffix":""},{"dropping-particle":"","family":"Vist","given":"Gunn","non-dropping-particle":"","parse-names":false,"suffix":""},{"dropping-particle":"","family":"Kunz","given":"Regina","non-dropping-particle":"","parse-names":false,"suffix":""},{"dropping-particle":"","family":"Brozek","given":"Jan","non-dropping-particle":"","parse-names":false,"suffix":""},{"dropping-particle":"","family":"Kupper","given":"Lawrence L.","non-dropping-particle":"","parse-names":false,"suffix":""},{"dropping-particle":"","family":"Martin","given":"Sandra L.","non-dropping-particle":"","parse-names":false,"suffix":""},{"dropping-particle":"","family":"Meerpohl","given":"Joerg J.","non-dropping-particle":"","parse-names":false,"suffix":""},{"dropping-particle":"","family":"Alonso-Coello","given":"Pablo","non-dropping-particle":"","parse-names":false,"suffix":""},{"dropping-particle":"","family":"Christensen","given":"Robin","non-dropping-particle":"","parse-names":false,"suffix":""},{"dropping-particle":"","family":"Schunemann","given":"Holger J.","non-dropping-particle":"","parse-names":false,"suffix":""}],"container-title":"Journal of Clinical Epidemiology","id":"ITEM-13","issue":"2","issued":{"date-parts":[["2013"]]},"page":"173-183","publisher":"Elsevier Inc","title":"GRADE guidelines: 13. Preparing Summary of Findings tables and evidence profiles - Continuous outcomes","type":"article-journal","volume":"66"},"uris":["http://www.mendeley.com/documents/?uuid=f89c0050-fbd2-41d9-ae28-edc150c9d17d"]},{"id":"ITEM-14","itemData":{"DOI":"10.1016/j.jclinepi.2012.03.013","ISBN":"1878-5921 (Electronic)\\r0895-4356 (Linking)","ISSN":"08954356","PMID":"23312392","abstract":"This article describes the Grading of Recommendations Assessment, Development, and Evaluation (GRADE) approach to classifying the direction and strength of recommendations. The strength of a recommendation, separated into strong and weak, is defined as the extent to which one can be confident that the desirable effects of an intervention outweigh its undesirable effects. Alternative terms for a weak recommendation include conditional, discretionary, or qualified. The strength of a recommendation has specific implications for patients, the public, clinicians, and policy makers. Occasionally, guideline developers may choose to make \"only-in-research\" recommendations. Although panels may choose not to make recommendations, this choice leaves those looking for answers from guidelines without the guidance they are seeking. GRADE therefore encourages panels to, wherever possible, offer recommendations. © 2013 Published by Elsevier Inc.","author":[{"dropping-particle":"","family":"Andrews","given":"Jeff","non-dropping-particle":"","parse-names":false,"suffix":""},{"dropping-particle":"","family":"Guyatt","given":"Gordon","non-dropping-particle":"","parse-names":false,"suffix":""},{"dropping-particle":"","family":"Oxman","given":"Andrew D.","non-dropping-particle":"","parse-names":false,"suffix":""},{"dropping-particle":"","family":"Alderson","given":"Phil","non-dropping-particle":"","parse-names":false,"suffix":""},{"dropping-particle":"","family":"Dahm","given":"Philipp","non-dropping-particle":"","parse-names":false,"suffix":""},{"dropping-particle":"","family":"Falck-Ytter","given":"Yngve","non-dropping-particle":"","parse-names":false,"suffix":""},{"dropping-particle":"","family":"Nasser","given":"Mona","non-dropping-particle":"","parse-names":false,"suffix":""},{"dropping-particle":"","family":"Meerpohl","given":"Joerg","non-dropping-particle":"","parse-names":false,"suffix":""},{"dropping-particle":"","family":"Post","given":"Piet N.","non-dropping-particle":"","parse-names":false,"suffix":""},{"dropping-particle":"","family":"Kunz","given":"Regina","non-dropping-particle":"","parse-names":false,"suffix":""},{"dropping-particle":"","family":"Brozek","given":"Jan","non-dropping-particle":"","parse-names":false,"suffix":""},{"dropping-particle":"","family":"Vist","given":"Gunn","non-dropping-particle":"","parse-names":false,"suffix":""},{"dropping-particle":"","family":"Rind","given":"David","non-dropping-particle":"","parse-names":false,"suffix":""},{"dropping-particle":"","family":"Akl","given":"Elie a.","non-dropping-particle":"","parse-names":false,"suffix":""},{"dropping-particle":"","family":"Schünemann","given":"Holger J.","non-dropping-particle":"","parse-names":false,"suffix":""}],"container-title":"Journal of Clinical Epidemiology","id":"ITEM-14","issue":"7","issued":{"date-parts":[["2013"]]},"page":"719-725","title":"GRADE guidelines: 14. Going from evidence to recommendations: The significance and presentation of recommendations","type":"article-journal","volume":"66"},"uris":["http://www.mendeley.com/documents/?uuid=7ffc3d46-32e9-4709-ad5b-326e08bfc281"]},{"id":"ITEM-15","itemData":{"DOI":"10.1016/j.jclinepi.2013.02.003","ISBN":"1878-5921 (Electronic)\\n0895-4356 (Linking)","ISSN":"08954356","PMID":"23570745","abstract":"In the GRADE approach, the strength of a recommendation reflects the extent to which we can be confident that the composite desirable effects of a management strategy outweigh the composite undesirable effects. This article addresses GRADE's approach to determining the direction and strength of a recommendation. The GRADE describes the balance of desirable and undesirable outcomes of interest among alternative management strategies depending on four domains, namely estimates of effect for desirable and undesirable outcomes of interest, confidence in the estimates of effect, estimates of values and preferences, and resource use. Ultimately, guideline panels must use judgment in integrating these factors to make a strong or weak recommendation for or against an intervention. © 2013 Published by Elsevier Inc.","author":[{"dropping-particle":"","family":"Andrews","given":"Jeffrey C.","non-dropping-particle":"","parse-names":false,"suffix":""},{"dropping-particle":"","family":"Schünemann","given":"Holger J.","non-dropping-particle":"","parse-names":false,"suffix":""},{"dropping-particle":"","family":"Oxman","given":"Andrew D.","non-dropping-particle":"","parse-names":false,"suffix":""},{"dropping-particle":"","family":"Pottie","given":"Kevin","non-dropping-particle":"","parse-names":false,"suffix":""},{"dropping-particle":"","family":"Meerpohl","given":"Joerg J.","non-dropping-particle":"","parse-names":false,"suffix":""},{"dropping-particle":"","family":"Coello","given":"Pablo Alonso","non-dropping-particle":"","parse-names":false,"suffix":""},{"dropping-particle":"","family":"Rind","given":"David","non-dropping-particle":"","parse-names":false,"suffix":""},{"dropping-particle":"","family":"Montori","given":"Victor M.","non-dropping-particle":"","parse-names":false,"suffix":""},{"dropping-particle":"","family":"Brito","given":"Juan Pablo","non-dropping-particle":"","parse-names":false,"suffix":""},{"dropping-particle":"","family":"Norris","given":"Susan","non-dropping-particle":"","parse-names":false,"suffix":""},{"dropping-particle":"","family":"Elbarbary","given":"Mahmoud","non-dropping-particle":"","parse-names":false,"suffix":""},{"dropping-particle":"","family":"Post","given":"Piet","non-dropping-particle":"","parse-names":false,"suffix":""},{"dropping-particle":"","family":"Nasser","given":"Mona","non-dropping-particle":"","parse-names":false,"suffix":""},{"dropping-particle":"","family":"Shukla","given":"Vijay","non-dropping-particle":"","parse-names":false,"suffix":""},{"dropping-particle":"","family":"Jaeschke","given":"Roman","non-dropping-particle":"","parse-names":false,"suffix":""},{"dropping-particle":"","family":"Brozek","given":"Jan","non-dropping-particle":"","parse-names":false,"suffix":""},{"dropping-particle":"","family":"Djulbegovic","given":"Ben","non-dropping-particle":"","parse-names":false,"suffix":""},{"dropping-particle":"","family":"Guyatt","given":"Gordon","non-dropping-particle":"","parse-names":false,"suffix":""}],"container-title":"Journal of Clinical Epidemiology","id":"ITEM-15","issue":"7","issued":{"date-parts":[["2013"]]},"page":"726-735","title":"GRADE guidelines: 15. Going from evidence to recommendation - Determinants of a recommendation's direction and strength","type":"article-journal","volume":"66"},"uris":["http://www.mendeley.com/documents/?uuid=cbed68a8-74f9-4ebf-b2b0-65b20919882e"]}],"mendeley":{"formattedCitation":"[19–33]","manualFormatting":"[CITE e.g. XXX ]","plainTextFormattedCitation":"[19–33]","previouslyFormattedCitation":"[19–33]"},"properties":{"noteIndex":0},"schema":"https://github.com/citation-style-language/schema/raw/master/csl-citation.json"}</w:instrText>
      </w:r>
      <w:r w:rsidR="00DF129A" w:rsidRPr="005A2A22">
        <w:rPr>
          <w:i/>
          <w:iCs/>
          <w:highlight w:val="lightGray"/>
          <w:lang w:val="en-US"/>
        </w:rPr>
        <w:fldChar w:fldCharType="separate"/>
      </w:r>
      <w:r w:rsidR="00DF129A" w:rsidRPr="005A2A22">
        <w:rPr>
          <w:i/>
          <w:iCs/>
          <w:noProof/>
          <w:highlight w:val="lightGray"/>
          <w:lang w:val="en-US"/>
        </w:rPr>
        <w:t>[</w:t>
      </w:r>
      <w:r w:rsidR="00D43FA3" w:rsidRPr="005A2A22">
        <w:rPr>
          <w:i/>
          <w:iCs/>
          <w:noProof/>
          <w:highlight w:val="lightGray"/>
          <w:lang w:val="en-US"/>
        </w:rPr>
        <w:t xml:space="preserve">CITE e.g. XXX </w:t>
      </w:r>
      <w:r w:rsidR="00DF129A" w:rsidRPr="005A2A22">
        <w:rPr>
          <w:i/>
          <w:iCs/>
          <w:noProof/>
          <w:highlight w:val="lightGray"/>
          <w:lang w:val="en-US"/>
        </w:rPr>
        <w:t>]</w:t>
      </w:r>
      <w:r w:rsidR="00DF129A" w:rsidRPr="005A2A22">
        <w:rPr>
          <w:i/>
          <w:iCs/>
          <w:highlight w:val="lightGray"/>
          <w:lang w:val="en-US"/>
        </w:rPr>
        <w:fldChar w:fldCharType="end"/>
      </w:r>
      <w:r w:rsidR="00DF129A" w:rsidRPr="005A2A22">
        <w:rPr>
          <w:i/>
          <w:iCs/>
          <w:highlight w:val="lightGray"/>
          <w:lang w:val="en-US"/>
        </w:rPr>
        <w:t xml:space="preserve"> will be used in the development of the present guideline as the preferred rating system for development of EAN Guidelines </w:t>
      </w:r>
      <w:r w:rsidR="00DF129A" w:rsidRPr="005A2A22">
        <w:rPr>
          <w:i/>
          <w:iCs/>
          <w:highlight w:val="lightGray"/>
        </w:rPr>
        <w:fldChar w:fldCharType="begin" w:fldLock="1"/>
      </w:r>
      <w:r w:rsidR="00DF129A" w:rsidRPr="005A2A22">
        <w:rPr>
          <w:i/>
          <w:iCs/>
          <w:highlight w:val="lightGray"/>
          <w:lang w:val="en-US"/>
        </w:rPr>
        <w:instrText>ADDIN CSL_CITATION { "citationItems" : [ { "id" : "ITEM-1", "itemData" : { "DOI" : "10.1111/ene.12043", "ISBN" : "9781405185349", "ISSN" : "13515101", "PMID" : "15379736", "abstract" : "Since the publication of the first EFNS task force reports in 1997, a total of 20 evidence-based guidelines for the treatment and management of neurological diseases have been published by the EFNS (http://www.efns.org/guidelines). In 2001, recommendations for the preparation of neurological guidelines were issued by the EFNS Scientific Committee (Eur J Neurol 2001; 8: 549-550). These have now been updated and revised. More unified criteria for standards of reporting are set up which include classes of scientific evidence and predefined levels of recommendation. These criteria as well as others listed below should be used for all working groups that aim at recommending treatment, diagnostic procedures or other interventions within the framework of the EFNS.", "author" : [ { "dropping-particle" : "", "family" : "Leone", "given" : "M. a.", "non-dropping-particle" : "", "parse-names" : false, "suffix" : "" }, { "dropping-particle" : "", "family" : "Brainin", "given" : "M.", "non-dropping-particle" : "", "parse-names" : false, "suffix" : "" }, { "dropping-particle" : "", "family" : "Boon", "given" : "P.", "non-dropping-particle" : "", "parse-names" : false, "suffix" : "" }, { "dropping-particle" : "", "family" : "Pugliatti", "given" : "M.", "non-dropping-particle" : "", "parse-names" : false, "suffix" : "" }, { "dropping-particle" : "", "family" : "Keindl", "given" : "M.", "non-dropping-particle" : "", "parse-names" : false, "suffix" : "" }, { "dropping-particle" : "", "family" : "Bassetti", "given" : "C. L.", "non-dropping-particle" : "", "parse-names" : false, "suffix" : "" } ], "container-title" : "European Journal of Neurology", "id" : "ITEM-1", "issue" : "3", "issued" : { "date-parts" : [ [ "2013" ] ] }, "page" : "410-419", "title" : "Guidance for the preparation of neurological management guidelines by EFNS scientific task forces - revised recommendations 2012", "type" : "article-journal", "volume" : "20" }, "uris" : [ "http://www.mendeley.com/documents/?uuid=78ee1e63-eeae-4951-aa2c-d68bac75884e" ] } ], "mendeley" : { "formattedCitation" : "[34]", "plainTextFormattedCitation" : "[34]", "previouslyFormattedCitation" : "[34]" }, "properties" : { "noteIndex" : 0 }, "schema" : "https://github.com/citation-style-language/schema/raw/master/csl-citation.json" }</w:instrText>
      </w:r>
      <w:r w:rsidR="00DF129A" w:rsidRPr="005A2A22">
        <w:rPr>
          <w:i/>
          <w:iCs/>
          <w:highlight w:val="lightGray"/>
        </w:rPr>
        <w:fldChar w:fldCharType="separate"/>
      </w:r>
      <w:r w:rsidR="00DF129A" w:rsidRPr="005A2A22">
        <w:rPr>
          <w:i/>
          <w:iCs/>
          <w:noProof/>
          <w:highlight w:val="lightGray"/>
          <w:lang w:val="en-US"/>
        </w:rPr>
        <w:t>[34]</w:t>
      </w:r>
      <w:r w:rsidR="00DF129A" w:rsidRPr="005A2A22">
        <w:rPr>
          <w:i/>
          <w:iCs/>
          <w:highlight w:val="lightGray"/>
        </w:rPr>
        <w:fldChar w:fldCharType="end"/>
      </w:r>
      <w:r w:rsidR="00DF129A" w:rsidRPr="005A2A22">
        <w:rPr>
          <w:i/>
          <w:iCs/>
          <w:highlight w:val="lightGray"/>
          <w:lang w:val="en-US"/>
        </w:rPr>
        <w:t xml:space="preserve">. The methodology described in </w:t>
      </w:r>
      <w:r w:rsidR="00DF129A" w:rsidRPr="005A2A22">
        <w:rPr>
          <w:i/>
          <w:iCs/>
          <w:highlight w:val="lightGray"/>
          <w:lang w:val="en-US"/>
        </w:rPr>
        <w:fldChar w:fldCharType="begin" w:fldLock="1"/>
      </w:r>
      <w:r w:rsidR="00DF129A" w:rsidRPr="005A2A22">
        <w:rPr>
          <w:i/>
          <w:iCs/>
          <w:highlight w:val="lightGray"/>
          <w:lang w:val="en-US"/>
        </w:rPr>
        <w:instrText>ADDIN CSL_CITATION { "citationItems" : [ { "id" : "ITEM-1", "itemData" : { "DOI" : "10.1111/ene.12043", "ISBN" : "9781405185349", "ISSN" : "13515101", "PMID" : "15379736", "abstract" : "Since the publication of the first EFNS task force reports in 1997, a total of 20 evidence-based guidelines for the treatment and management of neurological diseases have been published by the EFNS (http://www.efns.org/guidelines). In 2001, recommendations for the preparation of neurological guidelines were issued by the EFNS Scientific Committee (Eur J Neurol 2001; 8: 549-550). These have now been updated and revised. More unified criteria for standards of reporting are set up which include classes of scientific evidence and predefined levels of recommendation. These criteria as well as others listed below should be used for all working groups that aim at recommending treatment, diagnostic procedures or other interventions within the framework of the EFNS.", "author" : [ { "dropping-particle" : "", "family" : "Leone", "given" : "M. a.", "non-dropping-particle" : "", "parse-names" : false, "suffix" : "" }, { "dropping-particle" : "", "family" : "Brainin", "given" : "M.", "non-dropping-particle" : "", "parse-names" : false, "suffix" : "" }, { "dropping-particle" : "", "family" : "Boon", "given" : "P.", "non-dropping-particle" : "", "parse-names" : false, "suffix" : "" }, { "dropping-particle" : "", "family" : "Pugliatti", "given" : "M.", "non-dropping-particle" : "", "parse-names" : false, "suffix" : "" }, { "dropping-particle" : "", "family" : "Keindl", "given" : "M.", "non-dropping-particle" : "", "parse-names" : false, "suffix" : "" }, { "dropping-particle" : "", "family" : "Bassetti", "given" : "C. L.", "non-dropping-particle" : "", "parse-names" : false, "suffix" : "" } ], "container-title" : "European Journal of Neurology", "id" : "ITEM-1", "issue" : "3", "issued" : { "date-parts" : [ [ "2013" ] ] }, "page" : "410-419", "title" : "Guidance for the preparation of neurological management guidelines by EFNS scientific task forces - revised recommendations 2012", "type" : "article-journal", "volume" : "20" }, "uris" : [ "http://www.mendeley.com/documents/?uuid=78ee1e63-eeae-4951-aa2c-d68bac75884e" ] }, { "id" : "ITEM-2", "itemData" : { "DOI" : "10.1111/ene.12818", "ISSN" : "14681331", "author" : [ { "dropping-particle" : "", "family" : "Leone", "given" : "M. a.", "non-dropping-particle" : "", "parse-names" : false, "suffix" : "" }, { "dropping-particle" : "", "family" : "Keindl", "given" : "M.", "non-dropping-particle" : "", "parse-names" : false, "suffix" : "" }, { "dropping-particle" : "", "family" : "Schapira", "given" : "a. H.", "non-dropping-particle" : "", "parse-names" : false, "suffix" : "" }, { "dropping-particle" : "", "family" : "Deuschl", "given" : "G.", "non-dropping-particle" : "", "parse-names" : false, "suffix" : "" }, { "dropping-particle" : "", "family" : "Federico", "given" : "A.", "non-dropping-particle" : "", "parse-names" : false, "suffix" : "" } ], "container-title" : "European Journal of Neurology", "id" : "ITEM-2", "issue" : "12", "issued" : { "date-parts" : [ [ "2015" ] ] }, "page" : "1505-1510", "title" : "Practical recommendations for the process of proposing, planning and writing a neurological management guideline by EAN task forces", "type" : "article-journal", "volume" : "22" }, "uris" : [ "http://www.mendeley.com/documents/?uuid=c63b68e0-ff4a-495e-a7e1-d77089a21b92" ] } ], "mendeley" : { "formattedCitation" : "[34,35]", "plainTextFormattedCitation" : "[34,35]", "previouslyFormattedCitation" : "[34,35]" }, "properties" : { "noteIndex" : 0 }, "schema" : "https://github.com/citation-style-language/schema/raw/master/csl-citation.json" }</w:instrText>
      </w:r>
      <w:r w:rsidR="00DF129A" w:rsidRPr="005A2A22">
        <w:rPr>
          <w:i/>
          <w:iCs/>
          <w:highlight w:val="lightGray"/>
          <w:lang w:val="en-US"/>
        </w:rPr>
        <w:fldChar w:fldCharType="separate"/>
      </w:r>
      <w:r w:rsidR="00DF129A" w:rsidRPr="005A2A22">
        <w:rPr>
          <w:i/>
          <w:iCs/>
          <w:noProof/>
          <w:highlight w:val="lightGray"/>
          <w:lang w:val="en-US"/>
        </w:rPr>
        <w:t>[34,35]</w:t>
      </w:r>
      <w:r w:rsidR="00DF129A" w:rsidRPr="005A2A22">
        <w:rPr>
          <w:i/>
          <w:iCs/>
          <w:highlight w:val="lightGray"/>
          <w:lang w:val="en-US"/>
        </w:rPr>
        <w:fldChar w:fldCharType="end"/>
      </w:r>
      <w:r w:rsidR="00DF129A" w:rsidRPr="005A2A22">
        <w:rPr>
          <w:i/>
          <w:iCs/>
          <w:highlight w:val="lightGray"/>
          <w:lang w:val="en-US"/>
        </w:rPr>
        <w:t xml:space="preserve"> will be followed.”</w:t>
      </w:r>
      <w:r w:rsidR="00DF129A" w:rsidRPr="008D4A3B">
        <w:rPr>
          <w:i/>
          <w:iCs/>
          <w:lang w:val="en-US"/>
        </w:rPr>
        <w:t xml:space="preserve"> </w:t>
      </w:r>
      <w:r w:rsidR="008746C3">
        <w:rPr>
          <w:i/>
          <w:iCs/>
          <w:lang w:val="en-US"/>
        </w:rPr>
        <w:t xml:space="preserve">Consider providing a </w:t>
      </w:r>
      <w:proofErr w:type="gramStart"/>
      <w:r w:rsidR="008746C3">
        <w:rPr>
          <w:i/>
          <w:iCs/>
          <w:lang w:val="en-US"/>
        </w:rPr>
        <w:t>time table</w:t>
      </w:r>
      <w:proofErr w:type="gramEnd"/>
      <w:r w:rsidR="008746C3">
        <w:rPr>
          <w:i/>
          <w:iCs/>
          <w:lang w:val="en-US"/>
        </w:rPr>
        <w:t xml:space="preserve"> (see Appendix B)</w:t>
      </w:r>
    </w:p>
    <w:p w14:paraId="194F99DE" w14:textId="77777777" w:rsidR="00DF129A" w:rsidRPr="003C79CB" w:rsidRDefault="00DF129A" w:rsidP="00857D76">
      <w:pPr>
        <w:spacing w:line="360" w:lineRule="auto"/>
        <w:rPr>
          <w:b/>
          <w:sz w:val="28"/>
          <w:szCs w:val="28"/>
          <w:lang w:val="en-US"/>
        </w:rPr>
      </w:pPr>
    </w:p>
    <w:p w14:paraId="1DCEAB79" w14:textId="77777777" w:rsidR="00DF129A" w:rsidRPr="003C79CB" w:rsidRDefault="00DF129A" w:rsidP="00857D76">
      <w:pPr>
        <w:spacing w:line="360" w:lineRule="auto"/>
        <w:rPr>
          <w:i/>
          <w:lang w:val="en-US"/>
        </w:rPr>
      </w:pPr>
    </w:p>
    <w:p w14:paraId="1C9501EC" w14:textId="5D5A3680" w:rsidR="00DF129A" w:rsidRPr="003E30C3" w:rsidRDefault="00DE7363" w:rsidP="00857D76">
      <w:pPr>
        <w:spacing w:line="360" w:lineRule="auto"/>
        <w:rPr>
          <w:i/>
          <w:lang w:val="en-US"/>
        </w:rPr>
      </w:pPr>
      <w:r>
        <w:rPr>
          <w:i/>
          <w:lang w:val="en-US"/>
        </w:rPr>
        <w:t>8</w:t>
      </w:r>
      <w:r w:rsidR="00DF129A" w:rsidRPr="003E30C3">
        <w:rPr>
          <w:i/>
          <w:lang w:val="en-US"/>
        </w:rPr>
        <w:t>.1 Information sources and search</w:t>
      </w:r>
    </w:p>
    <w:p w14:paraId="1B7780B8" w14:textId="73DCB51E" w:rsidR="00DF129A" w:rsidRDefault="00DF129A" w:rsidP="00857D76">
      <w:pPr>
        <w:spacing w:line="360" w:lineRule="auto"/>
        <w:rPr>
          <w:i/>
          <w:iCs/>
          <w:lang w:val="en-US"/>
        </w:rPr>
      </w:pPr>
      <w:r w:rsidRPr="005A2A22">
        <w:rPr>
          <w:i/>
          <w:iCs/>
          <w:highlight w:val="lightGray"/>
          <w:lang w:val="en-US"/>
        </w:rPr>
        <w:t xml:space="preserve">Describe search strategy including databases, how search strings were developed, backwards and forwards citation search, call for evidence </w:t>
      </w:r>
      <w:proofErr w:type="spellStart"/>
      <w:r w:rsidRPr="005A2A22">
        <w:rPr>
          <w:i/>
          <w:iCs/>
          <w:highlight w:val="lightGray"/>
          <w:lang w:val="en-US"/>
        </w:rPr>
        <w:t>etc</w:t>
      </w:r>
      <w:proofErr w:type="spellEnd"/>
      <w:r w:rsidR="00954BD0" w:rsidRPr="00954BD0">
        <w:t xml:space="preserve"> </w:t>
      </w:r>
      <w:r w:rsidR="00954BD0">
        <w:t xml:space="preserve">Describe which sources of information </w:t>
      </w:r>
      <w:r w:rsidR="00954BD0" w:rsidRPr="00A666C5">
        <w:t>(e.g. PubMed/MEDLINE, EMBASE, Cochrane, Scopu</w:t>
      </w:r>
      <w:r w:rsidR="00954BD0">
        <w:t xml:space="preserve">s and possible subject-specific databases, e.g. </w:t>
      </w:r>
      <w:proofErr w:type="spellStart"/>
      <w:r w:rsidR="00954BD0">
        <w:t>Orphanet</w:t>
      </w:r>
      <w:proofErr w:type="spellEnd"/>
      <w:r w:rsidR="00954BD0">
        <w:t xml:space="preserve">) will be used to </w:t>
      </w:r>
      <w:r w:rsidR="00954BD0" w:rsidRPr="00A666C5">
        <w:t>ensure adequate coverage of relevant</w:t>
      </w:r>
      <w:r w:rsidR="00954BD0">
        <w:t xml:space="preserve"> references.  </w:t>
      </w:r>
      <w:r w:rsidR="00954BD0" w:rsidRPr="00A666C5">
        <w:t xml:space="preserve"> </w:t>
      </w:r>
      <w:r w:rsidR="00954BD0">
        <w:t xml:space="preserve"> </w:t>
      </w:r>
      <w:r w:rsidRPr="005A2A22">
        <w:rPr>
          <w:i/>
          <w:iCs/>
          <w:highlight w:val="lightGray"/>
          <w:lang w:val="en-US"/>
        </w:rPr>
        <w:t>Include the search strings in an appendix</w:t>
      </w:r>
      <w:r w:rsidR="006D7593">
        <w:rPr>
          <w:i/>
          <w:iCs/>
          <w:highlight w:val="lightGray"/>
          <w:lang w:val="en-US"/>
        </w:rPr>
        <w:t xml:space="preserve"> (e.g. 1 search string which is illustrative of the search strings to be used. All search strings should be published with the finished </w:t>
      </w:r>
      <w:proofErr w:type="spellStart"/>
      <w:r w:rsidR="006D7593">
        <w:rPr>
          <w:i/>
          <w:iCs/>
          <w:highlight w:val="lightGray"/>
          <w:lang w:val="en-US"/>
        </w:rPr>
        <w:t>gruideline</w:t>
      </w:r>
      <w:proofErr w:type="spellEnd"/>
      <w:r w:rsidR="006D7593">
        <w:rPr>
          <w:i/>
          <w:iCs/>
          <w:highlight w:val="lightGray"/>
          <w:lang w:val="en-US"/>
        </w:rPr>
        <w:t>)</w:t>
      </w:r>
      <w:r w:rsidRPr="005A2A22">
        <w:rPr>
          <w:i/>
          <w:iCs/>
          <w:highlight w:val="lightGray"/>
          <w:lang w:val="en-US"/>
        </w:rPr>
        <w:t>. Define the inclusion and exclusion criteria, mentioning which study designs will be included/excluded, define</w:t>
      </w:r>
      <w:r w:rsidR="003660A9" w:rsidRPr="005A2A22">
        <w:rPr>
          <w:i/>
          <w:iCs/>
          <w:highlight w:val="lightGray"/>
          <w:lang w:val="en-US"/>
        </w:rPr>
        <w:t xml:space="preserve"> additional</w:t>
      </w:r>
      <w:r w:rsidRPr="005A2A22">
        <w:rPr>
          <w:i/>
          <w:iCs/>
          <w:highlight w:val="lightGray"/>
          <w:lang w:val="en-US"/>
        </w:rPr>
        <w:t xml:space="preserve"> characteristics of the studies to be included and </w:t>
      </w:r>
      <w:proofErr w:type="gramStart"/>
      <w:r w:rsidRPr="005A2A22">
        <w:rPr>
          <w:i/>
          <w:iCs/>
          <w:highlight w:val="lightGray"/>
          <w:lang w:val="en-US"/>
        </w:rPr>
        <w:t>excluded .</w:t>
      </w:r>
      <w:proofErr w:type="gramEnd"/>
      <w:r w:rsidRPr="005A2A22">
        <w:rPr>
          <w:i/>
          <w:iCs/>
          <w:highlight w:val="lightGray"/>
          <w:lang w:val="en-US"/>
        </w:rPr>
        <w:t xml:space="preserve"> </w:t>
      </w:r>
      <w:r w:rsidR="000062EB">
        <w:rPr>
          <w:i/>
          <w:iCs/>
          <w:highlight w:val="lightGray"/>
          <w:lang w:val="en-US"/>
        </w:rPr>
        <w:t>I</w:t>
      </w:r>
      <w:r w:rsidRPr="005A2A22">
        <w:rPr>
          <w:i/>
          <w:iCs/>
          <w:highlight w:val="lightGray"/>
          <w:lang w:val="en-US"/>
        </w:rPr>
        <w:t>f relevant, define the length of follow-up in the eligible studies</w:t>
      </w:r>
      <w:r w:rsidR="003660A9" w:rsidRPr="005A2A22">
        <w:rPr>
          <w:i/>
          <w:iCs/>
          <w:highlight w:val="lightGray"/>
          <w:lang w:val="en-US"/>
        </w:rPr>
        <w:t xml:space="preserve"> and the dose of the medications included in the PICOs</w:t>
      </w:r>
      <w:r w:rsidRPr="005A2A22">
        <w:rPr>
          <w:i/>
          <w:iCs/>
          <w:highlight w:val="lightGray"/>
          <w:lang w:val="en-US"/>
        </w:rPr>
        <w:t>. Describe which publication dates will be sought and the languages of the studies that will be included. Provide a rationale for the inclusion and exclusion criteria (e.g. “We will include studies published from XXXX-XXXX because the intervention of interest was not available before those dates”)</w:t>
      </w:r>
      <w:r w:rsidR="00D43FA3" w:rsidRPr="005A2A22">
        <w:rPr>
          <w:i/>
          <w:iCs/>
          <w:highlight w:val="lightGray"/>
          <w:lang w:val="en-US"/>
        </w:rPr>
        <w:t xml:space="preserve"> See supporting document B for examples from other guidelines</w:t>
      </w:r>
    </w:p>
    <w:p w14:paraId="3484FD4F" w14:textId="73825338" w:rsidR="0020348A" w:rsidRDefault="0020348A" w:rsidP="00857D76">
      <w:pPr>
        <w:spacing w:line="360" w:lineRule="auto"/>
        <w:rPr>
          <w:i/>
          <w:iCs/>
          <w:lang w:val="en-US"/>
        </w:rPr>
      </w:pPr>
    </w:p>
    <w:p w14:paraId="69BF7EE2" w14:textId="2EC26E1E" w:rsidR="0020348A" w:rsidRDefault="0020348A" w:rsidP="00857D76">
      <w:pPr>
        <w:spacing w:line="360" w:lineRule="auto"/>
        <w:rPr>
          <w:i/>
          <w:iCs/>
          <w:lang w:val="en-US"/>
        </w:rPr>
      </w:pPr>
      <w:r w:rsidRPr="005A2A22">
        <w:rPr>
          <w:i/>
          <w:iCs/>
          <w:highlight w:val="lightGray"/>
          <w:lang w:val="en-US"/>
        </w:rPr>
        <w:t>The authors can decide if they want to report the search strategy using the following table:</w:t>
      </w:r>
    </w:p>
    <w:tbl>
      <w:tblPr>
        <w:tblW w:w="0" w:type="auto"/>
        <w:tblCellMar>
          <w:left w:w="0" w:type="dxa"/>
          <w:right w:w="0" w:type="dxa"/>
        </w:tblCellMar>
        <w:tblLook w:val="0600" w:firstRow="0" w:lastRow="0" w:firstColumn="0" w:lastColumn="0" w:noHBand="1" w:noVBand="1"/>
      </w:tblPr>
      <w:tblGrid>
        <w:gridCol w:w="2400"/>
        <w:gridCol w:w="7212"/>
      </w:tblGrid>
      <w:tr w:rsidR="0020348A" w:rsidRPr="00C36DFF" w14:paraId="7D39CCDF" w14:textId="77777777" w:rsidTr="00002D7A">
        <w:trPr>
          <w:trHeight w:val="1616"/>
        </w:trPr>
        <w:tc>
          <w:tcPr>
            <w:tcW w:w="2400"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hideMark/>
          </w:tcPr>
          <w:p w14:paraId="00F81931" w14:textId="77777777" w:rsidR="0020348A" w:rsidRPr="00C36DFF" w:rsidRDefault="0020348A" w:rsidP="00857D76">
            <w:pPr>
              <w:spacing w:line="360" w:lineRule="auto"/>
              <w:textAlignment w:val="top"/>
              <w:rPr>
                <w:lang w:eastAsia="it-IT"/>
              </w:rPr>
            </w:pPr>
            <w:r w:rsidRPr="00C36DFF">
              <w:rPr>
                <w:rFonts w:eastAsia="Calibri"/>
                <w:b/>
                <w:bCs/>
                <w:kern w:val="24"/>
                <w:lang w:eastAsia="it-IT"/>
              </w:rPr>
              <w:t xml:space="preserve">Study design </w:t>
            </w:r>
          </w:p>
        </w:tc>
        <w:tc>
          <w:tcPr>
            <w:tcW w:w="7212"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hideMark/>
          </w:tcPr>
          <w:p w14:paraId="48EB12B7" w14:textId="4CC0FAC0" w:rsidR="0020348A" w:rsidRPr="00C36DFF" w:rsidRDefault="0020348A" w:rsidP="00857D76">
            <w:pPr>
              <w:spacing w:line="360" w:lineRule="auto"/>
              <w:textAlignment w:val="top"/>
              <w:rPr>
                <w:lang w:val="en-US" w:eastAsia="it-IT"/>
              </w:rPr>
            </w:pPr>
          </w:p>
        </w:tc>
      </w:tr>
      <w:tr w:rsidR="0020348A" w:rsidRPr="00821F53" w14:paraId="270A6542" w14:textId="77777777" w:rsidTr="00002D7A">
        <w:trPr>
          <w:trHeight w:val="939"/>
        </w:trPr>
        <w:tc>
          <w:tcPr>
            <w:tcW w:w="2400"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2CE1FE20" w14:textId="760A9659" w:rsidR="0020348A" w:rsidRPr="00C36DFF" w:rsidRDefault="0020348A" w:rsidP="00857D76">
            <w:pPr>
              <w:spacing w:line="360" w:lineRule="auto"/>
              <w:textAlignment w:val="top"/>
              <w:rPr>
                <w:rFonts w:eastAsia="Calibri"/>
                <w:b/>
                <w:bCs/>
                <w:kern w:val="24"/>
                <w:lang w:eastAsia="it-IT"/>
              </w:rPr>
            </w:pPr>
            <w:r>
              <w:rPr>
                <w:rFonts w:eastAsia="Calibri"/>
                <w:b/>
                <w:bCs/>
                <w:kern w:val="24"/>
                <w:lang w:eastAsia="it-IT"/>
              </w:rPr>
              <w:lastRenderedPageBreak/>
              <w:t>Inclusion criteria</w:t>
            </w:r>
          </w:p>
        </w:tc>
        <w:tc>
          <w:tcPr>
            <w:tcW w:w="7212"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74DEEBD6" w14:textId="77777777" w:rsidR="0020348A" w:rsidRPr="0020348A" w:rsidRDefault="0020348A" w:rsidP="00857D76">
            <w:pPr>
              <w:spacing w:line="360" w:lineRule="auto"/>
              <w:textAlignment w:val="top"/>
              <w:rPr>
                <w:rFonts w:eastAsiaTheme="minorHAnsi"/>
              </w:rPr>
            </w:pPr>
          </w:p>
        </w:tc>
      </w:tr>
      <w:tr w:rsidR="0020348A" w:rsidRPr="00821F53" w14:paraId="21A70AE2" w14:textId="77777777" w:rsidTr="00002D7A">
        <w:trPr>
          <w:trHeight w:val="939"/>
        </w:trPr>
        <w:tc>
          <w:tcPr>
            <w:tcW w:w="2400"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2D757CE0" w14:textId="77777777" w:rsidR="0020348A" w:rsidRPr="00C36DFF" w:rsidRDefault="0020348A" w:rsidP="00857D76">
            <w:pPr>
              <w:spacing w:line="360" w:lineRule="auto"/>
              <w:textAlignment w:val="top"/>
              <w:rPr>
                <w:rFonts w:eastAsia="Calibri"/>
                <w:b/>
                <w:bCs/>
                <w:kern w:val="24"/>
                <w:lang w:eastAsia="it-IT"/>
              </w:rPr>
            </w:pPr>
            <w:r w:rsidRPr="00C36DFF">
              <w:rPr>
                <w:rFonts w:eastAsia="Calibri"/>
                <w:b/>
                <w:bCs/>
                <w:kern w:val="24"/>
                <w:lang w:eastAsia="it-IT"/>
              </w:rPr>
              <w:t>Exclusion criteria</w:t>
            </w:r>
          </w:p>
        </w:tc>
        <w:tc>
          <w:tcPr>
            <w:tcW w:w="7212"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38940596" w14:textId="59AA8B16" w:rsidR="0020348A" w:rsidRPr="0020348A" w:rsidRDefault="0020348A" w:rsidP="00857D76">
            <w:pPr>
              <w:spacing w:line="360" w:lineRule="auto"/>
              <w:textAlignment w:val="top"/>
              <w:rPr>
                <w:rFonts w:eastAsiaTheme="minorHAnsi"/>
              </w:rPr>
            </w:pPr>
          </w:p>
        </w:tc>
      </w:tr>
      <w:tr w:rsidR="0020348A" w:rsidRPr="00821F53" w14:paraId="486FC6AF" w14:textId="77777777" w:rsidTr="00002D7A">
        <w:trPr>
          <w:trHeight w:val="669"/>
        </w:trPr>
        <w:tc>
          <w:tcPr>
            <w:tcW w:w="2400"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20594D34" w14:textId="532C8347" w:rsidR="0020348A" w:rsidRPr="00C36DFF" w:rsidRDefault="00E1158F" w:rsidP="00857D76">
            <w:pPr>
              <w:spacing w:line="360" w:lineRule="auto"/>
              <w:textAlignment w:val="top"/>
              <w:rPr>
                <w:rFonts w:eastAsia="Calibri"/>
                <w:b/>
                <w:bCs/>
                <w:kern w:val="24"/>
                <w:lang w:eastAsia="it-IT"/>
              </w:rPr>
            </w:pPr>
            <w:r>
              <w:rPr>
                <w:rFonts w:eastAsia="Calibri"/>
                <w:b/>
                <w:bCs/>
                <w:kern w:val="24"/>
                <w:lang w:eastAsia="it-IT"/>
              </w:rPr>
              <w:t>Languages and publication dates</w:t>
            </w:r>
          </w:p>
        </w:tc>
        <w:tc>
          <w:tcPr>
            <w:tcW w:w="7212"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1CF39A36" w14:textId="43092106" w:rsidR="0020348A" w:rsidRPr="00821F53" w:rsidRDefault="0020348A" w:rsidP="00857D76">
            <w:pPr>
              <w:spacing w:line="360" w:lineRule="auto"/>
              <w:textAlignment w:val="top"/>
              <w:rPr>
                <w:rFonts w:eastAsiaTheme="minorHAnsi"/>
              </w:rPr>
            </w:pPr>
          </w:p>
        </w:tc>
      </w:tr>
      <w:tr w:rsidR="00857D76" w:rsidRPr="00821F53" w14:paraId="7F031F95" w14:textId="77777777" w:rsidTr="00002D7A">
        <w:trPr>
          <w:trHeight w:val="669"/>
        </w:trPr>
        <w:tc>
          <w:tcPr>
            <w:tcW w:w="2400"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305AD2F3" w14:textId="706A352D" w:rsidR="00857D76" w:rsidRDefault="00353320" w:rsidP="00857D76">
            <w:pPr>
              <w:spacing w:line="360" w:lineRule="auto"/>
              <w:textAlignment w:val="top"/>
              <w:rPr>
                <w:rFonts w:eastAsia="Calibri"/>
                <w:b/>
                <w:bCs/>
                <w:kern w:val="24"/>
                <w:lang w:eastAsia="it-IT"/>
              </w:rPr>
            </w:pPr>
            <w:r>
              <w:rPr>
                <w:rFonts w:eastAsia="Calibri"/>
                <w:b/>
                <w:bCs/>
                <w:kern w:val="24"/>
                <w:lang w:eastAsia="it-IT"/>
              </w:rPr>
              <w:t>Database</w:t>
            </w:r>
            <w:r w:rsidR="00857D76">
              <w:rPr>
                <w:rFonts w:eastAsia="Calibri"/>
                <w:b/>
                <w:bCs/>
                <w:kern w:val="24"/>
                <w:lang w:eastAsia="it-IT"/>
              </w:rPr>
              <w:t xml:space="preserve"> to be searched</w:t>
            </w:r>
          </w:p>
        </w:tc>
        <w:tc>
          <w:tcPr>
            <w:tcW w:w="7212" w:type="dxa"/>
            <w:tcBorders>
              <w:top w:val="single" w:sz="8" w:space="0" w:color="2F2B20"/>
              <w:left w:val="single" w:sz="8" w:space="0" w:color="2F2B20"/>
              <w:bottom w:val="single" w:sz="8" w:space="0" w:color="2F2B20"/>
              <w:right w:val="single" w:sz="8" w:space="0" w:color="2F2B20"/>
            </w:tcBorders>
            <w:shd w:val="clear" w:color="auto" w:fill="auto"/>
            <w:tcMar>
              <w:top w:w="14" w:type="dxa"/>
              <w:left w:w="101" w:type="dxa"/>
              <w:bottom w:w="0" w:type="dxa"/>
              <w:right w:w="101" w:type="dxa"/>
            </w:tcMar>
          </w:tcPr>
          <w:p w14:paraId="275B922A" w14:textId="77777777" w:rsidR="00857D76" w:rsidRPr="00821F53" w:rsidRDefault="00857D76" w:rsidP="00857D76">
            <w:pPr>
              <w:spacing w:line="360" w:lineRule="auto"/>
              <w:textAlignment w:val="top"/>
              <w:rPr>
                <w:rFonts w:eastAsiaTheme="minorHAnsi"/>
              </w:rPr>
            </w:pPr>
          </w:p>
        </w:tc>
      </w:tr>
    </w:tbl>
    <w:p w14:paraId="740732DC" w14:textId="77777777" w:rsidR="0020348A" w:rsidRPr="008D4A3B" w:rsidRDefault="0020348A" w:rsidP="00857D76">
      <w:pPr>
        <w:spacing w:line="360" w:lineRule="auto"/>
        <w:rPr>
          <w:i/>
          <w:iCs/>
          <w:lang w:val="en-US"/>
        </w:rPr>
      </w:pPr>
    </w:p>
    <w:p w14:paraId="5291DF58" w14:textId="77777777" w:rsidR="00DF129A" w:rsidRDefault="00DF129A" w:rsidP="00857D76">
      <w:pPr>
        <w:spacing w:line="360" w:lineRule="auto"/>
        <w:rPr>
          <w:i/>
          <w:lang w:val="en-US"/>
        </w:rPr>
      </w:pPr>
    </w:p>
    <w:p w14:paraId="41321E44" w14:textId="690C0D57" w:rsidR="00DF129A" w:rsidRPr="003E30C3" w:rsidRDefault="00DE7363" w:rsidP="00857D76">
      <w:pPr>
        <w:spacing w:line="360" w:lineRule="auto"/>
        <w:rPr>
          <w:i/>
          <w:lang w:val="en-US"/>
        </w:rPr>
      </w:pPr>
      <w:r>
        <w:rPr>
          <w:i/>
          <w:lang w:val="en-US"/>
        </w:rPr>
        <w:t>8</w:t>
      </w:r>
      <w:r w:rsidR="00DF129A" w:rsidRPr="003E30C3">
        <w:rPr>
          <w:i/>
          <w:lang w:val="en-US"/>
        </w:rPr>
        <w:t>.2 Study selection</w:t>
      </w:r>
    </w:p>
    <w:p w14:paraId="3ABFF4BD" w14:textId="12D38657" w:rsidR="00DF129A" w:rsidRPr="003874A6" w:rsidRDefault="00DF129A" w:rsidP="00857D76">
      <w:pPr>
        <w:spacing w:line="360" w:lineRule="auto"/>
        <w:rPr>
          <w:i/>
          <w:iCs/>
          <w:lang w:val="en-US"/>
        </w:rPr>
      </w:pPr>
      <w:r w:rsidRPr="005A2A22">
        <w:rPr>
          <w:i/>
          <w:iCs/>
          <w:highlight w:val="lightGray"/>
          <w:lang w:val="en-US"/>
        </w:rPr>
        <w:t xml:space="preserve">Describe how studies will be screened and selected (e.g. title and abstract screening followed by full-text screening, who will do it, whether consensus was strived for). Plan the </w:t>
      </w:r>
      <w:r w:rsidR="005F1B58">
        <w:rPr>
          <w:i/>
          <w:iCs/>
          <w:highlight w:val="lightGray"/>
          <w:lang w:val="en-US"/>
        </w:rPr>
        <w:t>screening</w:t>
      </w:r>
      <w:r w:rsidR="005F1B58" w:rsidRPr="005A2A22">
        <w:rPr>
          <w:i/>
          <w:iCs/>
          <w:highlight w:val="lightGray"/>
          <w:lang w:val="en-US"/>
        </w:rPr>
        <w:t xml:space="preserve"> </w:t>
      </w:r>
      <w:r w:rsidRPr="005A2A22">
        <w:rPr>
          <w:i/>
          <w:iCs/>
          <w:highlight w:val="lightGray"/>
          <w:lang w:val="en-US"/>
        </w:rPr>
        <w:t xml:space="preserve">to be done by two authors independently and a third author to be </w:t>
      </w:r>
      <w:r w:rsidR="005F1B58">
        <w:rPr>
          <w:i/>
          <w:iCs/>
          <w:highlight w:val="lightGray"/>
          <w:lang w:val="en-US"/>
        </w:rPr>
        <w:t>involved/consulted</w:t>
      </w:r>
      <w:r w:rsidR="005F1B58" w:rsidRPr="005A2A22">
        <w:rPr>
          <w:i/>
          <w:iCs/>
          <w:highlight w:val="lightGray"/>
          <w:lang w:val="en-US"/>
        </w:rPr>
        <w:t xml:space="preserve"> </w:t>
      </w:r>
      <w:r w:rsidRPr="005A2A22">
        <w:rPr>
          <w:i/>
          <w:iCs/>
          <w:highlight w:val="lightGray"/>
          <w:lang w:val="en-US"/>
        </w:rPr>
        <w:t xml:space="preserve">if inconsistencies emerge. </w:t>
      </w:r>
      <w:r w:rsidR="00282167" w:rsidRPr="005A2A22">
        <w:rPr>
          <w:i/>
          <w:iCs/>
          <w:highlight w:val="lightGray"/>
          <w:lang w:val="en-US"/>
        </w:rPr>
        <w:t>Plan to</w:t>
      </w:r>
      <w:r w:rsidRPr="005A2A22">
        <w:rPr>
          <w:i/>
          <w:iCs/>
          <w:highlight w:val="lightGray"/>
          <w:lang w:val="en-US"/>
        </w:rPr>
        <w:t xml:space="preserve"> document the literature search process using PRISMA flowcharts.</w:t>
      </w:r>
      <w:r>
        <w:rPr>
          <w:i/>
          <w:iCs/>
          <w:lang w:val="en-US"/>
        </w:rPr>
        <w:t xml:space="preserve"> </w:t>
      </w:r>
    </w:p>
    <w:p w14:paraId="711CCEEC" w14:textId="77777777" w:rsidR="00DF129A" w:rsidRDefault="00DF129A" w:rsidP="00857D76">
      <w:pPr>
        <w:spacing w:line="360" w:lineRule="auto"/>
        <w:rPr>
          <w:i/>
          <w:lang w:val="en-US"/>
        </w:rPr>
      </w:pPr>
    </w:p>
    <w:p w14:paraId="793B32E2" w14:textId="62CA1F18" w:rsidR="00DF129A" w:rsidRPr="003E30C3" w:rsidRDefault="00DE7363" w:rsidP="00857D76">
      <w:pPr>
        <w:spacing w:line="360" w:lineRule="auto"/>
        <w:rPr>
          <w:i/>
          <w:lang w:val="en-US"/>
        </w:rPr>
      </w:pPr>
      <w:r>
        <w:rPr>
          <w:i/>
          <w:lang w:val="en-US"/>
        </w:rPr>
        <w:t>8</w:t>
      </w:r>
      <w:r w:rsidR="00DF129A" w:rsidRPr="003E30C3">
        <w:rPr>
          <w:i/>
          <w:lang w:val="en-US"/>
        </w:rPr>
        <w:t>.3 Data collection process</w:t>
      </w:r>
    </w:p>
    <w:p w14:paraId="6F1C11BE" w14:textId="0DFEBF45" w:rsidR="00DF129A" w:rsidRPr="003874A6" w:rsidRDefault="00DF129A" w:rsidP="00857D76">
      <w:pPr>
        <w:spacing w:line="360" w:lineRule="auto"/>
        <w:rPr>
          <w:i/>
          <w:iCs/>
          <w:lang w:val="en-US"/>
        </w:rPr>
      </w:pPr>
      <w:r w:rsidRPr="005A2A22">
        <w:rPr>
          <w:i/>
          <w:iCs/>
          <w:highlight w:val="lightGray"/>
          <w:lang w:val="en-US"/>
        </w:rPr>
        <w:t>Describe how will you collect the data (e.g., two persons from the TF). Describe which data items will be extracted</w:t>
      </w:r>
      <w:r w:rsidR="0010364F" w:rsidRPr="005A2A22">
        <w:rPr>
          <w:i/>
          <w:iCs/>
          <w:highlight w:val="lightGray"/>
          <w:lang w:val="en-US"/>
        </w:rPr>
        <w:t xml:space="preserve">. </w:t>
      </w:r>
      <w:r w:rsidR="00857D76" w:rsidRPr="005A2A22">
        <w:rPr>
          <w:i/>
          <w:iCs/>
          <w:highlight w:val="lightGray"/>
          <w:lang w:val="en-US"/>
        </w:rPr>
        <w:t>You may also report which data handling system you plan to use (e.g. piloted excel sheet</w:t>
      </w:r>
      <w:r w:rsidR="00E1480A">
        <w:rPr>
          <w:i/>
          <w:iCs/>
          <w:highlight w:val="lightGray"/>
          <w:lang w:val="en-US"/>
        </w:rPr>
        <w:t>,</w:t>
      </w:r>
      <w:r w:rsidR="00E1480A" w:rsidRPr="00E1480A">
        <w:rPr>
          <w:i/>
          <w:iCs/>
          <w:highlight w:val="lightGray"/>
          <w:lang w:val="en-US"/>
        </w:rPr>
        <w:t xml:space="preserve"> </w:t>
      </w:r>
      <w:r w:rsidR="00E1480A">
        <w:rPr>
          <w:i/>
          <w:iCs/>
          <w:highlight w:val="lightGray"/>
          <w:lang w:val="en-US"/>
        </w:rPr>
        <w:t xml:space="preserve">software tool for conducting </w:t>
      </w:r>
      <w:proofErr w:type="gramStart"/>
      <w:r w:rsidR="00E1480A">
        <w:rPr>
          <w:i/>
          <w:iCs/>
          <w:highlight w:val="lightGray"/>
          <w:lang w:val="en-US"/>
        </w:rPr>
        <w:t xml:space="preserve">SRs </w:t>
      </w:r>
      <w:r w:rsidR="00857D76" w:rsidRPr="005A2A22">
        <w:rPr>
          <w:i/>
          <w:iCs/>
          <w:highlight w:val="lightGray"/>
          <w:lang w:val="en-US"/>
        </w:rPr>
        <w:t>)</w:t>
      </w:r>
      <w:proofErr w:type="gramEnd"/>
      <w:r w:rsidR="00D43FA3" w:rsidRPr="005A2A22">
        <w:rPr>
          <w:i/>
          <w:iCs/>
          <w:highlight w:val="lightGray"/>
          <w:lang w:val="en-US"/>
        </w:rPr>
        <w:t xml:space="preserve"> See supporting document D for examples</w:t>
      </w:r>
    </w:p>
    <w:p w14:paraId="22E199CA" w14:textId="77777777" w:rsidR="00DF129A" w:rsidRDefault="00DF129A" w:rsidP="00857D76">
      <w:pPr>
        <w:spacing w:line="360" w:lineRule="auto"/>
        <w:rPr>
          <w:i/>
          <w:iCs/>
          <w:lang w:val="en-US"/>
        </w:rPr>
      </w:pPr>
    </w:p>
    <w:p w14:paraId="43D5A649" w14:textId="503D4B57" w:rsidR="00DF129A" w:rsidRDefault="00DE7363" w:rsidP="00857D76">
      <w:pPr>
        <w:spacing w:line="360" w:lineRule="auto"/>
        <w:rPr>
          <w:i/>
          <w:iCs/>
          <w:lang w:val="en-US"/>
        </w:rPr>
      </w:pPr>
      <w:r>
        <w:rPr>
          <w:i/>
          <w:iCs/>
          <w:lang w:val="en-US"/>
        </w:rPr>
        <w:t>8</w:t>
      </w:r>
      <w:r w:rsidR="00DF129A">
        <w:rPr>
          <w:i/>
          <w:iCs/>
          <w:lang w:val="en-US"/>
        </w:rPr>
        <w:t>.4 Risk of bias assessment of the individual studies</w:t>
      </w:r>
    </w:p>
    <w:p w14:paraId="7659186E" w14:textId="7994714D" w:rsidR="00DF129A" w:rsidRPr="008D4A3B" w:rsidRDefault="00DF129A" w:rsidP="00857D76">
      <w:pPr>
        <w:spacing w:line="360" w:lineRule="auto"/>
        <w:rPr>
          <w:i/>
          <w:iCs/>
          <w:lang w:val="en-US"/>
        </w:rPr>
      </w:pPr>
      <w:r w:rsidRPr="005A2A22">
        <w:rPr>
          <w:i/>
          <w:iCs/>
          <w:highlight w:val="lightGray"/>
          <w:lang w:val="en-US"/>
        </w:rPr>
        <w:t xml:space="preserve">Describe the procedure and the tools that you will use for the assessment of the risk of bias for various study designs. For example “RCTs will be assessed with the Cochrane ROB tool, </w:t>
      </w:r>
      <w:r w:rsidR="005A0954">
        <w:rPr>
          <w:i/>
          <w:iCs/>
          <w:highlight w:val="lightGray"/>
          <w:lang w:val="en-US"/>
        </w:rPr>
        <w:t xml:space="preserve">the </w:t>
      </w:r>
      <w:r w:rsidRPr="005A2A22">
        <w:rPr>
          <w:i/>
          <w:iCs/>
          <w:highlight w:val="lightGray"/>
          <w:lang w:val="en-US"/>
        </w:rPr>
        <w:t>ROBINS</w:t>
      </w:r>
      <w:r w:rsidR="005A0954">
        <w:rPr>
          <w:i/>
          <w:iCs/>
          <w:highlight w:val="lightGray"/>
          <w:lang w:val="en-US"/>
        </w:rPr>
        <w:t xml:space="preserve"> tool</w:t>
      </w:r>
      <w:r w:rsidR="0047362E">
        <w:rPr>
          <w:i/>
          <w:iCs/>
          <w:highlight w:val="lightGray"/>
          <w:lang w:val="en-US"/>
        </w:rPr>
        <w:t xml:space="preserve"> </w:t>
      </w:r>
      <w:r w:rsidRPr="005A2A22">
        <w:rPr>
          <w:i/>
          <w:iCs/>
          <w:highlight w:val="lightGray"/>
          <w:lang w:val="en-US"/>
        </w:rPr>
        <w:t>will be used for observational studies, QUADAS-2 for diagnostic accuracy studies etc.</w:t>
      </w:r>
      <w:r w:rsidR="00D43FA3" w:rsidRPr="005A2A22">
        <w:rPr>
          <w:i/>
          <w:iCs/>
          <w:highlight w:val="lightGray"/>
          <w:lang w:val="en-US"/>
        </w:rPr>
        <w:t xml:space="preserve"> See supporting document E for example.</w:t>
      </w:r>
    </w:p>
    <w:p w14:paraId="530B32F7" w14:textId="77777777" w:rsidR="00DF129A" w:rsidRPr="003E30C3" w:rsidRDefault="00DF129A" w:rsidP="00857D76">
      <w:pPr>
        <w:spacing w:line="360" w:lineRule="auto"/>
        <w:rPr>
          <w:i/>
          <w:lang w:val="en-US"/>
        </w:rPr>
      </w:pPr>
    </w:p>
    <w:p w14:paraId="6FAF0312" w14:textId="7F2F52AC" w:rsidR="00DF129A" w:rsidRPr="003E30C3" w:rsidRDefault="00DE7363" w:rsidP="00857D76">
      <w:pPr>
        <w:spacing w:line="360" w:lineRule="auto"/>
        <w:rPr>
          <w:i/>
          <w:lang w:val="en-US"/>
        </w:rPr>
      </w:pPr>
      <w:r>
        <w:rPr>
          <w:i/>
          <w:lang w:val="en-US"/>
        </w:rPr>
        <w:t>8</w:t>
      </w:r>
      <w:r w:rsidR="00DF129A" w:rsidRPr="003E30C3">
        <w:rPr>
          <w:i/>
          <w:lang w:val="en-US"/>
        </w:rPr>
        <w:t>.5 Synthesis of results</w:t>
      </w:r>
    </w:p>
    <w:p w14:paraId="2815C579" w14:textId="77777777" w:rsidR="00DF129A" w:rsidRPr="003E30C3" w:rsidRDefault="00DF129A" w:rsidP="00857D76">
      <w:pPr>
        <w:spacing w:line="360" w:lineRule="auto"/>
        <w:rPr>
          <w:i/>
          <w:lang w:val="en-US"/>
        </w:rPr>
      </w:pPr>
    </w:p>
    <w:p w14:paraId="2411E531" w14:textId="6062BDA8" w:rsidR="00D43FA3" w:rsidRPr="008D4A3B" w:rsidRDefault="00DF129A" w:rsidP="00D43FA3">
      <w:pPr>
        <w:spacing w:line="360" w:lineRule="auto"/>
        <w:rPr>
          <w:i/>
          <w:iCs/>
          <w:lang w:val="en-US"/>
        </w:rPr>
      </w:pPr>
      <w:r w:rsidRPr="005A2A22">
        <w:rPr>
          <w:i/>
          <w:iCs/>
          <w:highlight w:val="lightGray"/>
          <w:lang w:val="en-US"/>
        </w:rPr>
        <w:t xml:space="preserve">Describe whether meta-analysis will be carried out, or other approaches to data synthesis (e.g. network meta-analysis, individual patient data meta-analysis etc.), whether you will use fixed or </w:t>
      </w:r>
      <w:r w:rsidRPr="005A2A22">
        <w:rPr>
          <w:i/>
          <w:iCs/>
          <w:highlight w:val="lightGray"/>
          <w:lang w:val="en-US"/>
        </w:rPr>
        <w:lastRenderedPageBreak/>
        <w:t xml:space="preserve">mixed effect meta-analysis. Describe how will you </w:t>
      </w:r>
      <w:r w:rsidR="0010364F" w:rsidRPr="005A2A22">
        <w:rPr>
          <w:i/>
          <w:iCs/>
          <w:highlight w:val="lightGray"/>
          <w:lang w:val="en-US"/>
        </w:rPr>
        <w:t xml:space="preserve">perform </w:t>
      </w:r>
      <w:r w:rsidRPr="005A2A22">
        <w:rPr>
          <w:i/>
          <w:iCs/>
          <w:highlight w:val="lightGray"/>
          <w:lang w:val="en-US"/>
        </w:rPr>
        <w:t xml:space="preserve">heterogeneity analysis; and whether you will attempt any subgroup analysis. Provide a rationale for your strategy. </w:t>
      </w:r>
      <w:r w:rsidR="00D43FA3" w:rsidRPr="005A2A22">
        <w:rPr>
          <w:i/>
          <w:iCs/>
          <w:highlight w:val="lightGray"/>
          <w:lang w:val="en-US"/>
        </w:rPr>
        <w:t>See supporting document F for example.</w:t>
      </w:r>
    </w:p>
    <w:p w14:paraId="66457737" w14:textId="5D9256E0" w:rsidR="00DF129A" w:rsidRDefault="00DF129A" w:rsidP="00857D76">
      <w:pPr>
        <w:spacing w:line="360" w:lineRule="auto"/>
        <w:rPr>
          <w:i/>
          <w:iCs/>
          <w:lang w:val="en-US"/>
        </w:rPr>
      </w:pPr>
    </w:p>
    <w:p w14:paraId="0B65456E" w14:textId="6E02B0EB" w:rsidR="003874A6" w:rsidRDefault="003874A6" w:rsidP="00857D76">
      <w:pPr>
        <w:spacing w:line="360" w:lineRule="auto"/>
        <w:rPr>
          <w:i/>
          <w:iCs/>
          <w:lang w:val="en-US"/>
        </w:rPr>
      </w:pPr>
    </w:p>
    <w:p w14:paraId="784A234D" w14:textId="4F392B98" w:rsidR="00322AF8" w:rsidRDefault="00322AF8" w:rsidP="00857D76">
      <w:pPr>
        <w:spacing w:line="360" w:lineRule="auto"/>
        <w:rPr>
          <w:i/>
          <w:iCs/>
          <w:lang w:val="en-US"/>
        </w:rPr>
      </w:pPr>
    </w:p>
    <w:p w14:paraId="5F4A5257" w14:textId="4145B191" w:rsidR="00322AF8" w:rsidRDefault="00322AF8" w:rsidP="00857D76">
      <w:pPr>
        <w:spacing w:line="360" w:lineRule="auto"/>
        <w:rPr>
          <w:i/>
          <w:iCs/>
          <w:lang w:val="en-US"/>
        </w:rPr>
      </w:pPr>
    </w:p>
    <w:p w14:paraId="29B9D8FA" w14:textId="59C5A55E" w:rsidR="00322AF8" w:rsidRDefault="00322AF8" w:rsidP="00857D76">
      <w:pPr>
        <w:spacing w:line="360" w:lineRule="auto"/>
        <w:rPr>
          <w:i/>
          <w:iCs/>
          <w:lang w:val="en-US"/>
        </w:rPr>
      </w:pPr>
    </w:p>
    <w:p w14:paraId="0E65E9FB" w14:textId="76CE0C0F" w:rsidR="00322AF8" w:rsidRDefault="00322AF8" w:rsidP="00857D76">
      <w:pPr>
        <w:spacing w:line="360" w:lineRule="auto"/>
        <w:rPr>
          <w:i/>
          <w:iCs/>
          <w:lang w:val="en-US"/>
        </w:rPr>
      </w:pPr>
    </w:p>
    <w:p w14:paraId="59B19F66" w14:textId="0E3CE0F4" w:rsidR="00322AF8" w:rsidRDefault="00322AF8" w:rsidP="00857D76">
      <w:pPr>
        <w:spacing w:line="360" w:lineRule="auto"/>
        <w:rPr>
          <w:i/>
          <w:iCs/>
          <w:lang w:val="en-US"/>
        </w:rPr>
      </w:pPr>
    </w:p>
    <w:p w14:paraId="508E9C66" w14:textId="0A12D1E5" w:rsidR="00322AF8" w:rsidRDefault="00322AF8" w:rsidP="00857D76">
      <w:pPr>
        <w:spacing w:line="360" w:lineRule="auto"/>
        <w:rPr>
          <w:i/>
          <w:iCs/>
          <w:lang w:val="en-US"/>
        </w:rPr>
      </w:pPr>
    </w:p>
    <w:p w14:paraId="0F0AF3B2" w14:textId="32339B4D" w:rsidR="00322AF8" w:rsidRDefault="00322AF8" w:rsidP="00857D76">
      <w:pPr>
        <w:spacing w:line="360" w:lineRule="auto"/>
        <w:rPr>
          <w:i/>
          <w:iCs/>
          <w:lang w:val="en-US"/>
        </w:rPr>
      </w:pPr>
    </w:p>
    <w:p w14:paraId="00D9B630" w14:textId="3B2F016A" w:rsidR="00322AF8" w:rsidRDefault="00322AF8" w:rsidP="00857D76">
      <w:pPr>
        <w:spacing w:line="360" w:lineRule="auto"/>
        <w:rPr>
          <w:i/>
          <w:iCs/>
          <w:lang w:val="en-US"/>
        </w:rPr>
      </w:pPr>
    </w:p>
    <w:p w14:paraId="15561F45" w14:textId="23FA5E41" w:rsidR="00322AF8" w:rsidRDefault="00322AF8" w:rsidP="00857D76">
      <w:pPr>
        <w:spacing w:line="360" w:lineRule="auto"/>
        <w:rPr>
          <w:i/>
          <w:iCs/>
          <w:lang w:val="en-US"/>
        </w:rPr>
      </w:pPr>
    </w:p>
    <w:p w14:paraId="56FEA254" w14:textId="01A64BA2" w:rsidR="00322AF8" w:rsidRDefault="00322AF8" w:rsidP="00857D76">
      <w:pPr>
        <w:spacing w:line="360" w:lineRule="auto"/>
        <w:rPr>
          <w:i/>
          <w:iCs/>
          <w:lang w:val="en-US"/>
        </w:rPr>
      </w:pPr>
    </w:p>
    <w:p w14:paraId="63B03488" w14:textId="79DC2576" w:rsidR="00322AF8" w:rsidRDefault="00322AF8" w:rsidP="00857D76">
      <w:pPr>
        <w:spacing w:line="360" w:lineRule="auto"/>
        <w:rPr>
          <w:i/>
          <w:iCs/>
          <w:lang w:val="en-US"/>
        </w:rPr>
      </w:pPr>
    </w:p>
    <w:p w14:paraId="0D96264B" w14:textId="5447B9A0" w:rsidR="00322AF8" w:rsidRDefault="00322AF8" w:rsidP="00857D76">
      <w:pPr>
        <w:spacing w:line="360" w:lineRule="auto"/>
        <w:rPr>
          <w:i/>
          <w:iCs/>
          <w:lang w:val="en-US"/>
        </w:rPr>
      </w:pPr>
    </w:p>
    <w:p w14:paraId="5EA919AC" w14:textId="184AC091" w:rsidR="00322AF8" w:rsidRDefault="00322AF8" w:rsidP="00857D76">
      <w:pPr>
        <w:spacing w:line="360" w:lineRule="auto"/>
        <w:rPr>
          <w:i/>
          <w:iCs/>
          <w:lang w:val="en-US"/>
        </w:rPr>
      </w:pPr>
    </w:p>
    <w:p w14:paraId="06CA2F6E" w14:textId="158A3DA5" w:rsidR="00322AF8" w:rsidRDefault="00322AF8" w:rsidP="00857D76">
      <w:pPr>
        <w:spacing w:line="360" w:lineRule="auto"/>
        <w:rPr>
          <w:i/>
          <w:iCs/>
          <w:lang w:val="en-US"/>
        </w:rPr>
      </w:pPr>
    </w:p>
    <w:p w14:paraId="736B9CA2" w14:textId="0264EDD0" w:rsidR="00322AF8" w:rsidRDefault="00322AF8" w:rsidP="00857D76">
      <w:pPr>
        <w:spacing w:line="360" w:lineRule="auto"/>
        <w:rPr>
          <w:i/>
          <w:iCs/>
          <w:lang w:val="en-US"/>
        </w:rPr>
      </w:pPr>
    </w:p>
    <w:p w14:paraId="7503FAE2" w14:textId="34BCA465" w:rsidR="00322AF8" w:rsidRDefault="00322AF8" w:rsidP="00857D76">
      <w:pPr>
        <w:spacing w:line="360" w:lineRule="auto"/>
        <w:rPr>
          <w:i/>
          <w:iCs/>
          <w:lang w:val="en-US"/>
        </w:rPr>
      </w:pPr>
    </w:p>
    <w:p w14:paraId="43FB7DA6" w14:textId="221023AC" w:rsidR="00322AF8" w:rsidRDefault="00322AF8" w:rsidP="00857D76">
      <w:pPr>
        <w:spacing w:line="360" w:lineRule="auto"/>
        <w:rPr>
          <w:i/>
          <w:iCs/>
          <w:lang w:val="en-US"/>
        </w:rPr>
      </w:pPr>
    </w:p>
    <w:p w14:paraId="60353335" w14:textId="73FA5B28" w:rsidR="00322AF8" w:rsidRDefault="00322AF8" w:rsidP="00857D76">
      <w:pPr>
        <w:spacing w:line="360" w:lineRule="auto"/>
        <w:rPr>
          <w:i/>
          <w:iCs/>
          <w:lang w:val="en-US"/>
        </w:rPr>
      </w:pPr>
    </w:p>
    <w:p w14:paraId="668804BD" w14:textId="0B2AC691" w:rsidR="00322AF8" w:rsidRDefault="00322AF8" w:rsidP="00857D76">
      <w:pPr>
        <w:spacing w:line="360" w:lineRule="auto"/>
        <w:rPr>
          <w:i/>
          <w:iCs/>
          <w:lang w:val="en-US"/>
        </w:rPr>
      </w:pPr>
    </w:p>
    <w:p w14:paraId="03105E7A" w14:textId="260531D5" w:rsidR="00322AF8" w:rsidRDefault="00322AF8" w:rsidP="00857D76">
      <w:pPr>
        <w:spacing w:line="360" w:lineRule="auto"/>
        <w:rPr>
          <w:i/>
          <w:iCs/>
          <w:lang w:val="en-US"/>
        </w:rPr>
      </w:pPr>
    </w:p>
    <w:p w14:paraId="3055851C" w14:textId="5BE04DA6" w:rsidR="00322AF8" w:rsidRDefault="00322AF8" w:rsidP="00857D76">
      <w:pPr>
        <w:spacing w:line="360" w:lineRule="auto"/>
        <w:rPr>
          <w:i/>
          <w:iCs/>
          <w:lang w:val="en-US"/>
        </w:rPr>
      </w:pPr>
    </w:p>
    <w:p w14:paraId="470FC846" w14:textId="4382FFA5" w:rsidR="00322AF8" w:rsidRDefault="00322AF8" w:rsidP="00857D76">
      <w:pPr>
        <w:spacing w:line="360" w:lineRule="auto"/>
        <w:rPr>
          <w:i/>
          <w:iCs/>
          <w:lang w:val="en-US"/>
        </w:rPr>
      </w:pPr>
    </w:p>
    <w:p w14:paraId="13962B18" w14:textId="02FFFC82" w:rsidR="00322AF8" w:rsidRDefault="00322AF8" w:rsidP="00857D76">
      <w:pPr>
        <w:spacing w:line="360" w:lineRule="auto"/>
        <w:rPr>
          <w:i/>
          <w:iCs/>
          <w:lang w:val="en-US"/>
        </w:rPr>
      </w:pPr>
    </w:p>
    <w:p w14:paraId="3186B0F6" w14:textId="173FADE1" w:rsidR="00322AF8" w:rsidRDefault="00322AF8" w:rsidP="00857D76">
      <w:pPr>
        <w:spacing w:line="360" w:lineRule="auto"/>
        <w:rPr>
          <w:i/>
          <w:iCs/>
          <w:lang w:val="en-US"/>
        </w:rPr>
      </w:pPr>
    </w:p>
    <w:p w14:paraId="00FE596C" w14:textId="38B93F0E" w:rsidR="00322AF8" w:rsidRDefault="00322AF8" w:rsidP="00857D76">
      <w:pPr>
        <w:spacing w:line="360" w:lineRule="auto"/>
        <w:rPr>
          <w:i/>
          <w:iCs/>
          <w:lang w:val="en-US"/>
        </w:rPr>
      </w:pPr>
    </w:p>
    <w:p w14:paraId="35B4C61E" w14:textId="73213D85" w:rsidR="00322AF8" w:rsidRDefault="00322AF8" w:rsidP="00857D76">
      <w:pPr>
        <w:spacing w:line="360" w:lineRule="auto"/>
        <w:rPr>
          <w:i/>
          <w:iCs/>
          <w:lang w:val="en-US"/>
        </w:rPr>
      </w:pPr>
    </w:p>
    <w:p w14:paraId="5D42023D" w14:textId="77777777" w:rsidR="00322AF8" w:rsidRDefault="00322AF8" w:rsidP="00857D76">
      <w:pPr>
        <w:spacing w:line="360" w:lineRule="auto"/>
        <w:rPr>
          <w:i/>
          <w:iCs/>
          <w:lang w:val="en-US"/>
        </w:rPr>
      </w:pPr>
    </w:p>
    <w:p w14:paraId="73CFBB25" w14:textId="31025C54" w:rsidR="003874A6" w:rsidRPr="00296398" w:rsidRDefault="00DE7363" w:rsidP="00857D76">
      <w:pPr>
        <w:spacing w:line="360" w:lineRule="auto"/>
        <w:rPr>
          <w:b/>
          <w:sz w:val="28"/>
          <w:szCs w:val="28"/>
          <w:lang w:val="en-US"/>
        </w:rPr>
      </w:pPr>
      <w:r>
        <w:rPr>
          <w:b/>
          <w:sz w:val="28"/>
          <w:szCs w:val="28"/>
          <w:lang w:val="en-US"/>
        </w:rPr>
        <w:lastRenderedPageBreak/>
        <w:t>9</w:t>
      </w:r>
      <w:r w:rsidR="003874A6">
        <w:rPr>
          <w:b/>
          <w:sz w:val="28"/>
          <w:szCs w:val="28"/>
          <w:lang w:val="en-US"/>
        </w:rPr>
        <w:t>. Developing recommendations</w:t>
      </w:r>
    </w:p>
    <w:p w14:paraId="7468F0C0" w14:textId="78E8F1AE" w:rsidR="00F5518B" w:rsidRDefault="00F5518B" w:rsidP="00857D76">
      <w:pPr>
        <w:spacing w:line="360" w:lineRule="auto"/>
        <w:rPr>
          <w:i/>
          <w:iCs/>
          <w:lang w:val="en-US"/>
        </w:rPr>
      </w:pPr>
    </w:p>
    <w:p w14:paraId="4DC8C48F" w14:textId="57D57858" w:rsidR="00D43FA3" w:rsidRPr="008D4A3B" w:rsidRDefault="00F5518B" w:rsidP="00D43FA3">
      <w:pPr>
        <w:spacing w:line="360" w:lineRule="auto"/>
        <w:rPr>
          <w:i/>
          <w:iCs/>
          <w:lang w:val="en-US"/>
        </w:rPr>
      </w:pPr>
      <w:r w:rsidRPr="005A2A22">
        <w:rPr>
          <w:i/>
          <w:iCs/>
          <w:highlight w:val="lightGray"/>
          <w:lang w:val="en-US"/>
        </w:rPr>
        <w:t xml:space="preserve">Describe the process of </w:t>
      </w:r>
      <w:r w:rsidR="003874A6" w:rsidRPr="005A2A22">
        <w:rPr>
          <w:i/>
          <w:iCs/>
          <w:highlight w:val="lightGray"/>
          <w:lang w:val="en-US"/>
        </w:rPr>
        <w:t>how</w:t>
      </w:r>
      <w:r w:rsidRPr="005A2A22">
        <w:rPr>
          <w:i/>
          <w:iCs/>
          <w:highlight w:val="lightGray"/>
          <w:lang w:val="en-US"/>
        </w:rPr>
        <w:t xml:space="preserve"> the recommendations</w:t>
      </w:r>
      <w:r w:rsidR="003874A6" w:rsidRPr="005A2A22">
        <w:rPr>
          <w:i/>
          <w:iCs/>
          <w:highlight w:val="lightGray"/>
          <w:lang w:val="en-US"/>
        </w:rPr>
        <w:t xml:space="preserve"> will be made</w:t>
      </w:r>
      <w:r w:rsidR="000F4BD7" w:rsidRPr="005A2A22">
        <w:rPr>
          <w:i/>
          <w:iCs/>
          <w:highlight w:val="lightGray"/>
          <w:lang w:val="en-US"/>
        </w:rPr>
        <w:t>,</w:t>
      </w:r>
      <w:r w:rsidR="003874A6" w:rsidRPr="005A2A22">
        <w:rPr>
          <w:i/>
          <w:iCs/>
          <w:highlight w:val="lightGray"/>
          <w:lang w:val="en-US"/>
        </w:rPr>
        <w:t xml:space="preserve"> e.g.</w:t>
      </w:r>
      <w:r w:rsidR="000F4BD7" w:rsidRPr="005A2A22">
        <w:rPr>
          <w:i/>
          <w:iCs/>
          <w:highlight w:val="lightGray"/>
          <w:lang w:val="en-US"/>
        </w:rPr>
        <w:t xml:space="preserve"> a planned face-to-face/online meeting</w:t>
      </w:r>
      <w:r w:rsidRPr="005A2A22">
        <w:rPr>
          <w:i/>
          <w:iCs/>
          <w:highlight w:val="lightGray"/>
          <w:lang w:val="en-US"/>
        </w:rPr>
        <w:t>, pre-defined consensus procedure (e.g. RAND, Delphi etc..)</w:t>
      </w:r>
      <w:r w:rsidR="005A2A22" w:rsidRPr="005A2A22">
        <w:rPr>
          <w:i/>
          <w:iCs/>
          <w:highlight w:val="lightGray"/>
          <w:lang w:val="en-US"/>
        </w:rPr>
        <w:t>, voting</w:t>
      </w:r>
      <w:r w:rsidRPr="005A2A22">
        <w:rPr>
          <w:i/>
          <w:iCs/>
          <w:highlight w:val="lightGray"/>
          <w:lang w:val="en-US"/>
        </w:rPr>
        <w:t>. Also, state the criteria that will be used for a recommendation to be accepted (e.g. &gt;80% consensus, all members should agree et</w:t>
      </w:r>
      <w:r w:rsidR="005A2A22" w:rsidRPr="005A2A22">
        <w:rPr>
          <w:i/>
          <w:iCs/>
          <w:highlight w:val="lightGray"/>
          <w:lang w:val="en-US"/>
        </w:rPr>
        <w:t>c.</w:t>
      </w:r>
      <w:r w:rsidR="000F4BD7" w:rsidRPr="005A2A22">
        <w:rPr>
          <w:i/>
          <w:iCs/>
          <w:highlight w:val="lightGray"/>
          <w:lang w:val="en-US"/>
        </w:rPr>
        <w:t>)</w:t>
      </w:r>
      <w:r w:rsidR="00D43FA3" w:rsidRPr="005A2A22">
        <w:rPr>
          <w:i/>
          <w:iCs/>
          <w:highlight w:val="lightGray"/>
          <w:lang w:val="en-US"/>
        </w:rPr>
        <w:t xml:space="preserve"> See supporting document </w:t>
      </w:r>
      <w:r w:rsidR="00327195">
        <w:rPr>
          <w:i/>
          <w:iCs/>
          <w:highlight w:val="lightGray"/>
          <w:lang w:val="en-US"/>
        </w:rPr>
        <w:t>G</w:t>
      </w:r>
      <w:r w:rsidR="00D43FA3" w:rsidRPr="005A2A22">
        <w:rPr>
          <w:i/>
          <w:iCs/>
          <w:highlight w:val="lightGray"/>
          <w:lang w:val="en-US"/>
        </w:rPr>
        <w:t xml:space="preserve"> for examples.</w:t>
      </w:r>
    </w:p>
    <w:p w14:paraId="58DAC99F" w14:textId="2A297CEA" w:rsidR="00306E4A" w:rsidRPr="003C79CB" w:rsidRDefault="00306E4A" w:rsidP="00857D76">
      <w:pPr>
        <w:spacing w:line="360" w:lineRule="auto"/>
        <w:rPr>
          <w:b/>
          <w:sz w:val="28"/>
          <w:szCs w:val="28"/>
          <w:lang w:val="en-US"/>
        </w:rPr>
      </w:pPr>
    </w:p>
    <w:p w14:paraId="54F27FFD" w14:textId="397B271A" w:rsidR="00F81AAB" w:rsidRDefault="00F81AAB" w:rsidP="00857D76">
      <w:pPr>
        <w:spacing w:line="360" w:lineRule="auto"/>
        <w:rPr>
          <w:b/>
          <w:color w:val="FF0000"/>
          <w:sz w:val="28"/>
          <w:szCs w:val="28"/>
          <w:lang w:val="en-US"/>
        </w:rPr>
      </w:pPr>
    </w:p>
    <w:p w14:paraId="4497E9E9" w14:textId="12F564D7" w:rsidR="003874A6" w:rsidRDefault="003874A6" w:rsidP="00857D76">
      <w:pPr>
        <w:spacing w:line="360" w:lineRule="auto"/>
        <w:rPr>
          <w:b/>
          <w:color w:val="FF0000"/>
          <w:sz w:val="28"/>
          <w:szCs w:val="28"/>
          <w:lang w:val="en-US"/>
        </w:rPr>
      </w:pPr>
    </w:p>
    <w:p w14:paraId="6B2A53BC" w14:textId="51DB4603" w:rsidR="003874A6" w:rsidRDefault="003874A6" w:rsidP="00857D76">
      <w:pPr>
        <w:spacing w:line="360" w:lineRule="auto"/>
        <w:rPr>
          <w:b/>
          <w:color w:val="FF0000"/>
          <w:sz w:val="28"/>
          <w:szCs w:val="28"/>
          <w:lang w:val="en-US"/>
        </w:rPr>
      </w:pPr>
    </w:p>
    <w:p w14:paraId="6419BE86" w14:textId="4AAF07ED" w:rsidR="003874A6" w:rsidRDefault="003874A6" w:rsidP="00857D76">
      <w:pPr>
        <w:spacing w:line="360" w:lineRule="auto"/>
        <w:rPr>
          <w:b/>
          <w:color w:val="FF0000"/>
          <w:sz w:val="28"/>
          <w:szCs w:val="28"/>
          <w:lang w:val="en-US"/>
        </w:rPr>
      </w:pPr>
    </w:p>
    <w:p w14:paraId="37CFE27E" w14:textId="3D30DBFB" w:rsidR="003874A6" w:rsidRDefault="003874A6" w:rsidP="00857D76">
      <w:pPr>
        <w:spacing w:line="360" w:lineRule="auto"/>
        <w:rPr>
          <w:b/>
          <w:color w:val="FF0000"/>
          <w:sz w:val="28"/>
          <w:szCs w:val="28"/>
          <w:lang w:val="en-US"/>
        </w:rPr>
      </w:pPr>
    </w:p>
    <w:p w14:paraId="16740EB8" w14:textId="7D6556D9" w:rsidR="003874A6" w:rsidRDefault="003874A6" w:rsidP="00857D76">
      <w:pPr>
        <w:spacing w:line="360" w:lineRule="auto"/>
        <w:rPr>
          <w:b/>
          <w:color w:val="FF0000"/>
          <w:sz w:val="28"/>
          <w:szCs w:val="28"/>
          <w:lang w:val="en-US"/>
        </w:rPr>
      </w:pPr>
    </w:p>
    <w:p w14:paraId="33C1B0E7" w14:textId="28AC6151" w:rsidR="003874A6" w:rsidRDefault="003874A6" w:rsidP="00857D76">
      <w:pPr>
        <w:spacing w:line="360" w:lineRule="auto"/>
        <w:rPr>
          <w:b/>
          <w:color w:val="FF0000"/>
          <w:sz w:val="28"/>
          <w:szCs w:val="28"/>
          <w:lang w:val="en-US"/>
        </w:rPr>
      </w:pPr>
    </w:p>
    <w:p w14:paraId="781E1A44" w14:textId="35E2AB99" w:rsidR="003874A6" w:rsidRDefault="003874A6" w:rsidP="00857D76">
      <w:pPr>
        <w:spacing w:line="360" w:lineRule="auto"/>
        <w:rPr>
          <w:b/>
          <w:color w:val="FF0000"/>
          <w:sz w:val="28"/>
          <w:szCs w:val="28"/>
          <w:lang w:val="en-US"/>
        </w:rPr>
      </w:pPr>
    </w:p>
    <w:p w14:paraId="53DDE106" w14:textId="020E9839" w:rsidR="003874A6" w:rsidRDefault="003874A6" w:rsidP="00857D76">
      <w:pPr>
        <w:spacing w:line="360" w:lineRule="auto"/>
        <w:rPr>
          <w:b/>
          <w:color w:val="FF0000"/>
          <w:sz w:val="28"/>
          <w:szCs w:val="28"/>
          <w:lang w:val="en-US"/>
        </w:rPr>
      </w:pPr>
    </w:p>
    <w:p w14:paraId="33210330" w14:textId="485CBFCB" w:rsidR="003874A6" w:rsidRDefault="003874A6" w:rsidP="00857D76">
      <w:pPr>
        <w:spacing w:line="360" w:lineRule="auto"/>
        <w:rPr>
          <w:b/>
          <w:color w:val="FF0000"/>
          <w:sz w:val="28"/>
          <w:szCs w:val="28"/>
          <w:lang w:val="en-US"/>
        </w:rPr>
      </w:pPr>
    </w:p>
    <w:p w14:paraId="29369C39" w14:textId="2F140981" w:rsidR="00322AF8" w:rsidRDefault="00322AF8" w:rsidP="00857D76">
      <w:pPr>
        <w:spacing w:line="360" w:lineRule="auto"/>
        <w:rPr>
          <w:b/>
          <w:color w:val="FF0000"/>
          <w:sz w:val="28"/>
          <w:szCs w:val="28"/>
          <w:lang w:val="en-US"/>
        </w:rPr>
      </w:pPr>
    </w:p>
    <w:p w14:paraId="2EBD68B0" w14:textId="33660513" w:rsidR="00322AF8" w:rsidRDefault="00322AF8" w:rsidP="00857D76">
      <w:pPr>
        <w:spacing w:line="360" w:lineRule="auto"/>
        <w:rPr>
          <w:b/>
          <w:color w:val="FF0000"/>
          <w:sz w:val="28"/>
          <w:szCs w:val="28"/>
          <w:lang w:val="en-US"/>
        </w:rPr>
      </w:pPr>
    </w:p>
    <w:p w14:paraId="6BDD7B46" w14:textId="2ACF1050" w:rsidR="00322AF8" w:rsidRDefault="00322AF8" w:rsidP="00857D76">
      <w:pPr>
        <w:spacing w:line="360" w:lineRule="auto"/>
        <w:rPr>
          <w:b/>
          <w:color w:val="FF0000"/>
          <w:sz w:val="28"/>
          <w:szCs w:val="28"/>
          <w:lang w:val="en-US"/>
        </w:rPr>
      </w:pPr>
    </w:p>
    <w:p w14:paraId="64B1857B" w14:textId="095AB746" w:rsidR="00322AF8" w:rsidRDefault="00322AF8" w:rsidP="00857D76">
      <w:pPr>
        <w:spacing w:line="360" w:lineRule="auto"/>
        <w:rPr>
          <w:b/>
          <w:color w:val="FF0000"/>
          <w:sz w:val="28"/>
          <w:szCs w:val="28"/>
          <w:lang w:val="en-US"/>
        </w:rPr>
      </w:pPr>
    </w:p>
    <w:p w14:paraId="7835A802" w14:textId="3D7B3BAE" w:rsidR="00322AF8" w:rsidRDefault="00322AF8" w:rsidP="00857D76">
      <w:pPr>
        <w:spacing w:line="360" w:lineRule="auto"/>
        <w:rPr>
          <w:b/>
          <w:color w:val="FF0000"/>
          <w:sz w:val="28"/>
          <w:szCs w:val="28"/>
          <w:lang w:val="en-US"/>
        </w:rPr>
      </w:pPr>
    </w:p>
    <w:p w14:paraId="3BAD4BDE" w14:textId="02444C55" w:rsidR="00322AF8" w:rsidRDefault="00322AF8" w:rsidP="00857D76">
      <w:pPr>
        <w:spacing w:line="360" w:lineRule="auto"/>
        <w:rPr>
          <w:b/>
          <w:color w:val="FF0000"/>
          <w:sz w:val="28"/>
          <w:szCs w:val="28"/>
          <w:lang w:val="en-US"/>
        </w:rPr>
      </w:pPr>
    </w:p>
    <w:p w14:paraId="113113B3" w14:textId="22CD8410" w:rsidR="00322AF8" w:rsidRDefault="00322AF8" w:rsidP="00857D76">
      <w:pPr>
        <w:spacing w:line="360" w:lineRule="auto"/>
        <w:rPr>
          <w:b/>
          <w:color w:val="FF0000"/>
          <w:sz w:val="28"/>
          <w:szCs w:val="28"/>
          <w:lang w:val="en-US"/>
        </w:rPr>
      </w:pPr>
    </w:p>
    <w:p w14:paraId="41500F9C" w14:textId="3773BD8C" w:rsidR="00322AF8" w:rsidRDefault="00322AF8" w:rsidP="00857D76">
      <w:pPr>
        <w:spacing w:line="360" w:lineRule="auto"/>
        <w:rPr>
          <w:b/>
          <w:color w:val="FF0000"/>
          <w:sz w:val="28"/>
          <w:szCs w:val="28"/>
          <w:lang w:val="en-US"/>
        </w:rPr>
      </w:pPr>
    </w:p>
    <w:p w14:paraId="6E3B7095" w14:textId="795B0454" w:rsidR="00322AF8" w:rsidRDefault="00322AF8" w:rsidP="00857D76">
      <w:pPr>
        <w:spacing w:line="360" w:lineRule="auto"/>
        <w:rPr>
          <w:b/>
          <w:color w:val="FF0000"/>
          <w:sz w:val="28"/>
          <w:szCs w:val="28"/>
          <w:lang w:val="en-US"/>
        </w:rPr>
      </w:pPr>
    </w:p>
    <w:p w14:paraId="33C202A0" w14:textId="34EB948F" w:rsidR="00322AF8" w:rsidRDefault="00322AF8" w:rsidP="00857D76">
      <w:pPr>
        <w:spacing w:line="360" w:lineRule="auto"/>
        <w:rPr>
          <w:b/>
          <w:color w:val="FF0000"/>
          <w:sz w:val="28"/>
          <w:szCs w:val="28"/>
          <w:lang w:val="en-US"/>
        </w:rPr>
      </w:pPr>
    </w:p>
    <w:p w14:paraId="4CAF0305" w14:textId="77777777" w:rsidR="00322AF8" w:rsidRDefault="00322AF8" w:rsidP="00857D76">
      <w:pPr>
        <w:spacing w:line="360" w:lineRule="auto"/>
        <w:rPr>
          <w:b/>
          <w:color w:val="FF0000"/>
          <w:sz w:val="28"/>
          <w:szCs w:val="28"/>
          <w:lang w:val="en-US"/>
        </w:rPr>
      </w:pPr>
    </w:p>
    <w:p w14:paraId="37176992" w14:textId="7BD34092" w:rsidR="003874A6" w:rsidRPr="003874A6" w:rsidRDefault="00DE7363" w:rsidP="00857D76">
      <w:pPr>
        <w:spacing w:line="360" w:lineRule="auto"/>
        <w:rPr>
          <w:b/>
          <w:color w:val="000000" w:themeColor="text1"/>
          <w:sz w:val="28"/>
          <w:szCs w:val="28"/>
          <w:lang w:val="en-US"/>
        </w:rPr>
      </w:pPr>
      <w:r>
        <w:rPr>
          <w:b/>
          <w:color w:val="000000" w:themeColor="text1"/>
          <w:sz w:val="28"/>
          <w:szCs w:val="28"/>
          <w:lang w:val="en-US"/>
        </w:rPr>
        <w:lastRenderedPageBreak/>
        <w:t>10</w:t>
      </w:r>
      <w:r w:rsidR="003874A6">
        <w:rPr>
          <w:b/>
          <w:color w:val="000000" w:themeColor="text1"/>
          <w:sz w:val="28"/>
          <w:szCs w:val="28"/>
          <w:lang w:val="en-US"/>
        </w:rPr>
        <w:t>. Dealing with Conflicts of interest</w:t>
      </w:r>
    </w:p>
    <w:p w14:paraId="7624FDF9" w14:textId="74A1404F" w:rsidR="00F81AAB" w:rsidRDefault="00F81AAB" w:rsidP="00857D76">
      <w:pPr>
        <w:spacing w:line="360" w:lineRule="auto"/>
        <w:rPr>
          <w:b/>
          <w:sz w:val="28"/>
          <w:szCs w:val="28"/>
          <w:lang w:val="en-US"/>
        </w:rPr>
      </w:pPr>
    </w:p>
    <w:p w14:paraId="07F5D29D" w14:textId="61B726A9" w:rsidR="00D43FA3" w:rsidRPr="008D4A3B" w:rsidRDefault="00DF129A" w:rsidP="00D43FA3">
      <w:pPr>
        <w:spacing w:line="360" w:lineRule="auto"/>
        <w:rPr>
          <w:i/>
          <w:iCs/>
          <w:lang w:val="en-US"/>
        </w:rPr>
      </w:pPr>
      <w:r w:rsidRPr="005A2A22">
        <w:rPr>
          <w:bCs/>
          <w:i/>
          <w:iCs/>
          <w:highlight w:val="lightGray"/>
          <w:lang w:val="en-US"/>
        </w:rPr>
        <w:t xml:space="preserve">Describe how COIs within the Task Force will be dealt with (e.g. members with COIs may not participate in certain parts of the Guideline development </w:t>
      </w:r>
      <w:proofErr w:type="gramStart"/>
      <w:r w:rsidRPr="005A2A22">
        <w:rPr>
          <w:bCs/>
          <w:i/>
          <w:iCs/>
          <w:highlight w:val="lightGray"/>
          <w:lang w:val="en-US"/>
        </w:rPr>
        <w:t>process, or</w:t>
      </w:r>
      <w:proofErr w:type="gramEnd"/>
      <w:r w:rsidRPr="005A2A22">
        <w:rPr>
          <w:bCs/>
          <w:i/>
          <w:iCs/>
          <w:highlight w:val="lightGray"/>
          <w:lang w:val="en-US"/>
        </w:rPr>
        <w:t xml:space="preserve"> may be excluded altogether). Please adhere to the internal EAN guidelines and rules regarding COIs</w:t>
      </w:r>
      <w:r w:rsidR="009B7F50">
        <w:rPr>
          <w:bCs/>
          <w:i/>
          <w:iCs/>
          <w:highlight w:val="lightGray"/>
          <w:lang w:val="en-US"/>
        </w:rPr>
        <w:t xml:space="preserve"> (see </w:t>
      </w:r>
      <w:r w:rsidR="009B7F50" w:rsidRPr="00F15368">
        <w:t>(https://www.eanpages.org/2020/05/01/update-of-ean-guidance-for-guidelines/</w:t>
      </w:r>
      <w:r w:rsidR="009B7F50">
        <w:t>)</w:t>
      </w:r>
      <w:r w:rsidRPr="005A2A22">
        <w:rPr>
          <w:bCs/>
          <w:i/>
          <w:iCs/>
          <w:highlight w:val="lightGray"/>
          <w:lang w:val="en-US"/>
        </w:rPr>
        <w:t>. All COIs should be included in the relevant forms submitted to the EAN.</w:t>
      </w:r>
      <w:r w:rsidR="00D43FA3" w:rsidRPr="005A2A22">
        <w:rPr>
          <w:bCs/>
          <w:i/>
          <w:iCs/>
          <w:highlight w:val="lightGray"/>
          <w:lang w:val="en-US"/>
        </w:rPr>
        <w:t xml:space="preserve"> </w:t>
      </w:r>
      <w:r w:rsidR="00D43FA3" w:rsidRPr="005A2A22">
        <w:rPr>
          <w:i/>
          <w:iCs/>
          <w:highlight w:val="lightGray"/>
          <w:lang w:val="en-US"/>
        </w:rPr>
        <w:t>See supporting document H for example.</w:t>
      </w:r>
    </w:p>
    <w:p w14:paraId="692D0A3D" w14:textId="7C9D815C" w:rsidR="003874A6" w:rsidRPr="00DF129A" w:rsidRDefault="003874A6" w:rsidP="00857D76">
      <w:pPr>
        <w:spacing w:line="360" w:lineRule="auto"/>
        <w:rPr>
          <w:bCs/>
          <w:i/>
          <w:iCs/>
          <w:lang w:val="en-US"/>
        </w:rPr>
      </w:pPr>
    </w:p>
    <w:p w14:paraId="0106EB78" w14:textId="018407C8" w:rsidR="003874A6" w:rsidRPr="00DF129A" w:rsidRDefault="003874A6" w:rsidP="00857D76">
      <w:pPr>
        <w:spacing w:line="360" w:lineRule="auto"/>
        <w:rPr>
          <w:b/>
          <w:lang w:val="en-US"/>
        </w:rPr>
      </w:pPr>
    </w:p>
    <w:p w14:paraId="412B2513" w14:textId="2F3A2FB1" w:rsidR="003874A6" w:rsidRDefault="003874A6" w:rsidP="00857D76">
      <w:pPr>
        <w:spacing w:line="360" w:lineRule="auto"/>
        <w:rPr>
          <w:b/>
          <w:sz w:val="28"/>
          <w:szCs w:val="28"/>
          <w:lang w:val="en-US"/>
        </w:rPr>
      </w:pPr>
    </w:p>
    <w:p w14:paraId="6644661A" w14:textId="690DD440" w:rsidR="003874A6" w:rsidRDefault="003874A6" w:rsidP="00857D76">
      <w:pPr>
        <w:spacing w:line="360" w:lineRule="auto"/>
        <w:rPr>
          <w:b/>
          <w:sz w:val="28"/>
          <w:szCs w:val="28"/>
          <w:lang w:val="en-US"/>
        </w:rPr>
      </w:pPr>
    </w:p>
    <w:p w14:paraId="52948F2A" w14:textId="28451806" w:rsidR="003874A6" w:rsidRDefault="003874A6" w:rsidP="00857D76">
      <w:pPr>
        <w:spacing w:line="360" w:lineRule="auto"/>
        <w:rPr>
          <w:b/>
          <w:sz w:val="28"/>
          <w:szCs w:val="28"/>
          <w:lang w:val="en-US"/>
        </w:rPr>
      </w:pPr>
    </w:p>
    <w:p w14:paraId="7DB768E1" w14:textId="003F839E" w:rsidR="003874A6" w:rsidRDefault="003874A6" w:rsidP="00857D76">
      <w:pPr>
        <w:spacing w:line="360" w:lineRule="auto"/>
        <w:rPr>
          <w:b/>
          <w:sz w:val="28"/>
          <w:szCs w:val="28"/>
          <w:lang w:val="en-US"/>
        </w:rPr>
      </w:pPr>
    </w:p>
    <w:p w14:paraId="1FA8EBE3" w14:textId="2E6E32BE" w:rsidR="003874A6" w:rsidRDefault="003874A6" w:rsidP="00857D76">
      <w:pPr>
        <w:spacing w:line="360" w:lineRule="auto"/>
        <w:rPr>
          <w:b/>
          <w:sz w:val="28"/>
          <w:szCs w:val="28"/>
          <w:lang w:val="en-US"/>
        </w:rPr>
      </w:pPr>
    </w:p>
    <w:p w14:paraId="549D6BA1" w14:textId="3636D9B4" w:rsidR="003874A6" w:rsidRDefault="003874A6" w:rsidP="00857D76">
      <w:pPr>
        <w:spacing w:line="360" w:lineRule="auto"/>
        <w:rPr>
          <w:b/>
          <w:sz w:val="28"/>
          <w:szCs w:val="28"/>
          <w:lang w:val="en-US"/>
        </w:rPr>
      </w:pPr>
    </w:p>
    <w:p w14:paraId="714A9C8A" w14:textId="56644547" w:rsidR="003874A6" w:rsidRDefault="003874A6" w:rsidP="00857D76">
      <w:pPr>
        <w:spacing w:line="360" w:lineRule="auto"/>
        <w:rPr>
          <w:b/>
          <w:sz w:val="28"/>
          <w:szCs w:val="28"/>
          <w:lang w:val="en-US"/>
        </w:rPr>
      </w:pPr>
    </w:p>
    <w:p w14:paraId="5FC2AB67" w14:textId="4A367CDD" w:rsidR="003874A6" w:rsidRDefault="003874A6" w:rsidP="00857D76">
      <w:pPr>
        <w:spacing w:line="360" w:lineRule="auto"/>
        <w:rPr>
          <w:b/>
          <w:sz w:val="28"/>
          <w:szCs w:val="28"/>
          <w:lang w:val="en-US"/>
        </w:rPr>
      </w:pPr>
    </w:p>
    <w:p w14:paraId="2760FA16" w14:textId="4E66E2A0" w:rsidR="003874A6" w:rsidRDefault="003874A6" w:rsidP="00857D76">
      <w:pPr>
        <w:spacing w:line="360" w:lineRule="auto"/>
        <w:rPr>
          <w:b/>
          <w:sz w:val="28"/>
          <w:szCs w:val="28"/>
          <w:lang w:val="en-US"/>
        </w:rPr>
      </w:pPr>
    </w:p>
    <w:p w14:paraId="5C10FCA6" w14:textId="12B9550F" w:rsidR="003874A6" w:rsidRDefault="003874A6" w:rsidP="00857D76">
      <w:pPr>
        <w:spacing w:line="360" w:lineRule="auto"/>
        <w:rPr>
          <w:b/>
          <w:sz w:val="28"/>
          <w:szCs w:val="28"/>
          <w:lang w:val="en-US"/>
        </w:rPr>
      </w:pPr>
    </w:p>
    <w:p w14:paraId="6B00D160" w14:textId="196D412B" w:rsidR="003874A6" w:rsidRDefault="003874A6" w:rsidP="00857D76">
      <w:pPr>
        <w:spacing w:line="360" w:lineRule="auto"/>
        <w:rPr>
          <w:b/>
          <w:sz w:val="28"/>
          <w:szCs w:val="28"/>
          <w:lang w:val="en-US"/>
        </w:rPr>
      </w:pPr>
    </w:p>
    <w:p w14:paraId="0F69DAAD" w14:textId="6AF6E055" w:rsidR="003874A6" w:rsidRDefault="003874A6" w:rsidP="00857D76">
      <w:pPr>
        <w:spacing w:line="360" w:lineRule="auto"/>
        <w:rPr>
          <w:b/>
          <w:sz w:val="28"/>
          <w:szCs w:val="28"/>
          <w:lang w:val="en-US"/>
        </w:rPr>
      </w:pPr>
    </w:p>
    <w:p w14:paraId="1C0913A5" w14:textId="234350AC" w:rsidR="003874A6" w:rsidRDefault="003874A6" w:rsidP="00857D76">
      <w:pPr>
        <w:spacing w:line="360" w:lineRule="auto"/>
        <w:rPr>
          <w:b/>
          <w:sz w:val="28"/>
          <w:szCs w:val="28"/>
          <w:lang w:val="en-US"/>
        </w:rPr>
      </w:pPr>
    </w:p>
    <w:p w14:paraId="687AA502" w14:textId="7113C52F" w:rsidR="003874A6" w:rsidRDefault="003874A6" w:rsidP="00857D76">
      <w:pPr>
        <w:spacing w:line="360" w:lineRule="auto"/>
        <w:rPr>
          <w:b/>
          <w:sz w:val="28"/>
          <w:szCs w:val="28"/>
          <w:lang w:val="en-US"/>
        </w:rPr>
      </w:pPr>
    </w:p>
    <w:p w14:paraId="1E808B45" w14:textId="446B9ED2" w:rsidR="00322AF8" w:rsidRDefault="00322AF8" w:rsidP="00857D76">
      <w:pPr>
        <w:spacing w:line="360" w:lineRule="auto"/>
        <w:rPr>
          <w:b/>
          <w:sz w:val="28"/>
          <w:szCs w:val="28"/>
          <w:lang w:val="en-US"/>
        </w:rPr>
      </w:pPr>
    </w:p>
    <w:p w14:paraId="6FB8C670" w14:textId="1EA1A2F6" w:rsidR="00322AF8" w:rsidRDefault="00322AF8" w:rsidP="00857D76">
      <w:pPr>
        <w:spacing w:line="360" w:lineRule="auto"/>
        <w:rPr>
          <w:b/>
          <w:sz w:val="28"/>
          <w:szCs w:val="28"/>
          <w:lang w:val="en-US"/>
        </w:rPr>
      </w:pPr>
    </w:p>
    <w:p w14:paraId="39F57CFA" w14:textId="19C852D9" w:rsidR="00322AF8" w:rsidRDefault="00322AF8" w:rsidP="00857D76">
      <w:pPr>
        <w:spacing w:line="360" w:lineRule="auto"/>
        <w:rPr>
          <w:b/>
          <w:sz w:val="28"/>
          <w:szCs w:val="28"/>
          <w:lang w:val="en-US"/>
        </w:rPr>
      </w:pPr>
    </w:p>
    <w:p w14:paraId="351F0202" w14:textId="019CE2E4" w:rsidR="00322AF8" w:rsidRDefault="00322AF8" w:rsidP="00857D76">
      <w:pPr>
        <w:spacing w:line="360" w:lineRule="auto"/>
        <w:rPr>
          <w:b/>
          <w:sz w:val="28"/>
          <w:szCs w:val="28"/>
          <w:lang w:val="en-US"/>
        </w:rPr>
      </w:pPr>
    </w:p>
    <w:p w14:paraId="7AB90856" w14:textId="77777777" w:rsidR="00322AF8" w:rsidRDefault="00322AF8" w:rsidP="00857D76">
      <w:pPr>
        <w:spacing w:line="360" w:lineRule="auto"/>
        <w:rPr>
          <w:b/>
          <w:sz w:val="28"/>
          <w:szCs w:val="28"/>
          <w:lang w:val="en-US"/>
        </w:rPr>
      </w:pPr>
    </w:p>
    <w:p w14:paraId="13BACF8E" w14:textId="00B9369C" w:rsidR="003874A6" w:rsidRDefault="003874A6" w:rsidP="00857D76">
      <w:pPr>
        <w:spacing w:line="360" w:lineRule="auto"/>
        <w:rPr>
          <w:b/>
          <w:sz w:val="28"/>
          <w:szCs w:val="28"/>
          <w:lang w:val="en-US"/>
        </w:rPr>
      </w:pPr>
    </w:p>
    <w:p w14:paraId="2032EDAA" w14:textId="68DADE57" w:rsidR="0032044B" w:rsidRDefault="0032044B" w:rsidP="0032044B">
      <w:pPr>
        <w:autoSpaceDE w:val="0"/>
        <w:autoSpaceDN w:val="0"/>
        <w:adjustRightInd w:val="0"/>
        <w:spacing w:line="360" w:lineRule="auto"/>
        <w:rPr>
          <w:bCs/>
          <w:i/>
          <w:iCs/>
          <w:highlight w:val="yellow"/>
          <w:lang w:val="en-US"/>
        </w:rPr>
      </w:pPr>
      <w:r>
        <w:rPr>
          <w:b/>
          <w:color w:val="000000" w:themeColor="text1"/>
          <w:sz w:val="28"/>
          <w:szCs w:val="28"/>
          <w:lang w:val="en-US"/>
        </w:rPr>
        <w:lastRenderedPageBreak/>
        <w:t>11. Financial disclosures</w:t>
      </w:r>
    </w:p>
    <w:p w14:paraId="4BE5BF47" w14:textId="56128987" w:rsidR="0032044B" w:rsidRDefault="0032044B" w:rsidP="0032044B">
      <w:pPr>
        <w:autoSpaceDE w:val="0"/>
        <w:autoSpaceDN w:val="0"/>
        <w:adjustRightInd w:val="0"/>
        <w:spacing w:line="360" w:lineRule="auto"/>
        <w:rPr>
          <w:bCs/>
          <w:i/>
          <w:iCs/>
          <w:highlight w:val="yellow"/>
          <w:lang w:val="en-US"/>
        </w:rPr>
      </w:pPr>
      <w:r>
        <w:rPr>
          <w:bCs/>
          <w:i/>
          <w:iCs/>
          <w:highlight w:val="yellow"/>
          <w:lang w:val="en-US"/>
        </w:rPr>
        <w:t>Please disclose if there will be any funding for the guideline and from which agency.</w:t>
      </w:r>
    </w:p>
    <w:p w14:paraId="47E7EA86" w14:textId="1FA5FFEF" w:rsidR="0032044B" w:rsidRPr="007668CD" w:rsidRDefault="0032044B" w:rsidP="0032044B">
      <w:pPr>
        <w:autoSpaceDE w:val="0"/>
        <w:autoSpaceDN w:val="0"/>
        <w:adjustRightInd w:val="0"/>
        <w:spacing w:line="360" w:lineRule="auto"/>
        <w:jc w:val="both"/>
        <w:rPr>
          <w:bCs/>
          <w:i/>
          <w:iCs/>
          <w:lang w:val="en-US"/>
        </w:rPr>
      </w:pPr>
      <w:r>
        <w:rPr>
          <w:bCs/>
          <w:i/>
          <w:iCs/>
          <w:highlight w:val="yellow"/>
          <w:lang w:val="en-US"/>
        </w:rPr>
        <w:t xml:space="preserve">Additionally, please state any compensations made to TF members from: employment by a commercial entity; consultancy fees; royalties </w:t>
      </w:r>
      <w:proofErr w:type="gramStart"/>
      <w:r>
        <w:rPr>
          <w:bCs/>
          <w:i/>
          <w:iCs/>
          <w:highlight w:val="yellow"/>
          <w:lang w:val="en-US"/>
        </w:rPr>
        <w:t>from  patents</w:t>
      </w:r>
      <w:proofErr w:type="gramEnd"/>
      <w:r>
        <w:rPr>
          <w:bCs/>
          <w:i/>
          <w:iCs/>
          <w:highlight w:val="yellow"/>
          <w:lang w:val="en-US"/>
        </w:rPr>
        <w:t xml:space="preserve">, trademark, copyright, or licensing agreements; and industry-sponsored grants (received or pending). </w:t>
      </w:r>
      <w:r w:rsidR="00327195" w:rsidRPr="007668CD">
        <w:rPr>
          <w:bCs/>
          <w:i/>
          <w:iCs/>
          <w:lang w:val="en-US"/>
        </w:rPr>
        <w:t xml:space="preserve"> See supporting document H.</w:t>
      </w:r>
    </w:p>
    <w:p w14:paraId="1039DFA7" w14:textId="77777777" w:rsidR="0032044B" w:rsidRDefault="0032044B" w:rsidP="00857D76">
      <w:pPr>
        <w:spacing w:line="360" w:lineRule="auto"/>
        <w:rPr>
          <w:b/>
          <w:sz w:val="28"/>
          <w:szCs w:val="28"/>
          <w:lang w:val="en-US"/>
        </w:rPr>
      </w:pPr>
    </w:p>
    <w:p w14:paraId="6C67243A" w14:textId="2F90B115" w:rsidR="0032044B" w:rsidRDefault="0032044B" w:rsidP="00857D76">
      <w:pPr>
        <w:spacing w:line="360" w:lineRule="auto"/>
        <w:rPr>
          <w:b/>
          <w:sz w:val="28"/>
          <w:szCs w:val="28"/>
          <w:lang w:val="en-US"/>
        </w:rPr>
      </w:pPr>
    </w:p>
    <w:p w14:paraId="5CE647AC" w14:textId="0958718C" w:rsidR="0032044B" w:rsidRDefault="0032044B" w:rsidP="00857D76">
      <w:pPr>
        <w:spacing w:line="360" w:lineRule="auto"/>
        <w:rPr>
          <w:b/>
          <w:sz w:val="28"/>
          <w:szCs w:val="28"/>
          <w:lang w:val="en-US"/>
        </w:rPr>
      </w:pPr>
    </w:p>
    <w:p w14:paraId="2108B618" w14:textId="663E6CF7" w:rsidR="0032044B" w:rsidRDefault="0032044B" w:rsidP="00857D76">
      <w:pPr>
        <w:spacing w:line="360" w:lineRule="auto"/>
        <w:rPr>
          <w:b/>
          <w:sz w:val="28"/>
          <w:szCs w:val="28"/>
          <w:lang w:val="en-US"/>
        </w:rPr>
      </w:pPr>
    </w:p>
    <w:p w14:paraId="03E72D0E" w14:textId="56B82616" w:rsidR="0032044B" w:rsidRDefault="0032044B" w:rsidP="00857D76">
      <w:pPr>
        <w:spacing w:line="360" w:lineRule="auto"/>
        <w:rPr>
          <w:b/>
          <w:sz w:val="28"/>
          <w:szCs w:val="28"/>
          <w:lang w:val="en-US"/>
        </w:rPr>
      </w:pPr>
    </w:p>
    <w:p w14:paraId="7199F614" w14:textId="3A82402C" w:rsidR="0032044B" w:rsidRDefault="0032044B" w:rsidP="00857D76">
      <w:pPr>
        <w:spacing w:line="360" w:lineRule="auto"/>
        <w:rPr>
          <w:b/>
          <w:sz w:val="28"/>
          <w:szCs w:val="28"/>
          <w:lang w:val="en-US"/>
        </w:rPr>
      </w:pPr>
    </w:p>
    <w:p w14:paraId="31E4A8D5" w14:textId="2C2DCCD8" w:rsidR="0032044B" w:rsidRDefault="0032044B" w:rsidP="00857D76">
      <w:pPr>
        <w:spacing w:line="360" w:lineRule="auto"/>
        <w:rPr>
          <w:b/>
          <w:sz w:val="28"/>
          <w:szCs w:val="28"/>
          <w:lang w:val="en-US"/>
        </w:rPr>
      </w:pPr>
    </w:p>
    <w:p w14:paraId="74184FA9" w14:textId="63B4F463" w:rsidR="0032044B" w:rsidRDefault="0032044B" w:rsidP="00857D76">
      <w:pPr>
        <w:spacing w:line="360" w:lineRule="auto"/>
        <w:rPr>
          <w:b/>
          <w:sz w:val="28"/>
          <w:szCs w:val="28"/>
          <w:lang w:val="en-US"/>
        </w:rPr>
      </w:pPr>
    </w:p>
    <w:p w14:paraId="30106CAE" w14:textId="01262C93" w:rsidR="0032044B" w:rsidRDefault="0032044B" w:rsidP="00857D76">
      <w:pPr>
        <w:spacing w:line="360" w:lineRule="auto"/>
        <w:rPr>
          <w:b/>
          <w:sz w:val="28"/>
          <w:szCs w:val="28"/>
          <w:lang w:val="en-US"/>
        </w:rPr>
      </w:pPr>
    </w:p>
    <w:p w14:paraId="3088C351" w14:textId="09B9D1F2" w:rsidR="0032044B" w:rsidRDefault="0032044B" w:rsidP="00857D76">
      <w:pPr>
        <w:spacing w:line="360" w:lineRule="auto"/>
        <w:rPr>
          <w:b/>
          <w:sz w:val="28"/>
          <w:szCs w:val="28"/>
          <w:lang w:val="en-US"/>
        </w:rPr>
      </w:pPr>
    </w:p>
    <w:p w14:paraId="38B7F5E3" w14:textId="0460D3CE" w:rsidR="0032044B" w:rsidRDefault="0032044B" w:rsidP="00857D76">
      <w:pPr>
        <w:spacing w:line="360" w:lineRule="auto"/>
        <w:rPr>
          <w:b/>
          <w:sz w:val="28"/>
          <w:szCs w:val="28"/>
          <w:lang w:val="en-US"/>
        </w:rPr>
      </w:pPr>
    </w:p>
    <w:p w14:paraId="11AA48D3" w14:textId="4CB888F7" w:rsidR="0032044B" w:rsidRDefault="0032044B" w:rsidP="00857D76">
      <w:pPr>
        <w:spacing w:line="360" w:lineRule="auto"/>
        <w:rPr>
          <w:b/>
          <w:sz w:val="28"/>
          <w:szCs w:val="28"/>
          <w:lang w:val="en-US"/>
        </w:rPr>
      </w:pPr>
    </w:p>
    <w:p w14:paraId="5E6B3C0D" w14:textId="52EBB422" w:rsidR="0032044B" w:rsidRDefault="0032044B" w:rsidP="00857D76">
      <w:pPr>
        <w:spacing w:line="360" w:lineRule="auto"/>
        <w:rPr>
          <w:b/>
          <w:sz w:val="28"/>
          <w:szCs w:val="28"/>
          <w:lang w:val="en-US"/>
        </w:rPr>
      </w:pPr>
    </w:p>
    <w:p w14:paraId="376A6E65" w14:textId="0919DDB4" w:rsidR="0032044B" w:rsidRDefault="0032044B" w:rsidP="00857D76">
      <w:pPr>
        <w:spacing w:line="360" w:lineRule="auto"/>
        <w:rPr>
          <w:b/>
          <w:sz w:val="28"/>
          <w:szCs w:val="28"/>
          <w:lang w:val="en-US"/>
        </w:rPr>
      </w:pPr>
    </w:p>
    <w:p w14:paraId="405B0108" w14:textId="39CD8294" w:rsidR="0032044B" w:rsidRDefault="0032044B" w:rsidP="00857D76">
      <w:pPr>
        <w:spacing w:line="360" w:lineRule="auto"/>
        <w:rPr>
          <w:b/>
          <w:sz w:val="28"/>
          <w:szCs w:val="28"/>
          <w:lang w:val="en-US"/>
        </w:rPr>
      </w:pPr>
    </w:p>
    <w:p w14:paraId="1C1740EF" w14:textId="4322CA25" w:rsidR="00954BD0" w:rsidRDefault="00954BD0" w:rsidP="00857D76">
      <w:pPr>
        <w:spacing w:line="360" w:lineRule="auto"/>
        <w:rPr>
          <w:b/>
          <w:sz w:val="28"/>
          <w:szCs w:val="28"/>
          <w:lang w:val="en-US"/>
        </w:rPr>
      </w:pPr>
    </w:p>
    <w:p w14:paraId="28B1C58F" w14:textId="46F4C9CD" w:rsidR="00954BD0" w:rsidRDefault="00954BD0" w:rsidP="00857D76">
      <w:pPr>
        <w:spacing w:line="360" w:lineRule="auto"/>
        <w:rPr>
          <w:b/>
          <w:sz w:val="28"/>
          <w:szCs w:val="28"/>
          <w:lang w:val="en-US"/>
        </w:rPr>
      </w:pPr>
    </w:p>
    <w:p w14:paraId="37EEA8EC" w14:textId="59D32B57" w:rsidR="00954BD0" w:rsidRDefault="00954BD0" w:rsidP="00857D76">
      <w:pPr>
        <w:spacing w:line="360" w:lineRule="auto"/>
        <w:rPr>
          <w:b/>
          <w:sz w:val="28"/>
          <w:szCs w:val="28"/>
          <w:lang w:val="en-US"/>
        </w:rPr>
      </w:pPr>
    </w:p>
    <w:p w14:paraId="15329EFF" w14:textId="520A4FD0" w:rsidR="00954BD0" w:rsidRDefault="00954BD0" w:rsidP="00857D76">
      <w:pPr>
        <w:spacing w:line="360" w:lineRule="auto"/>
        <w:rPr>
          <w:b/>
          <w:sz w:val="28"/>
          <w:szCs w:val="28"/>
          <w:lang w:val="en-US"/>
        </w:rPr>
      </w:pPr>
    </w:p>
    <w:p w14:paraId="70A4BAB9" w14:textId="7A9C3514" w:rsidR="00954BD0" w:rsidRDefault="00954BD0" w:rsidP="00857D76">
      <w:pPr>
        <w:spacing w:line="360" w:lineRule="auto"/>
        <w:rPr>
          <w:b/>
          <w:sz w:val="28"/>
          <w:szCs w:val="28"/>
          <w:lang w:val="en-US"/>
        </w:rPr>
      </w:pPr>
    </w:p>
    <w:p w14:paraId="55AD336E" w14:textId="77777777" w:rsidR="00954BD0" w:rsidRDefault="00954BD0" w:rsidP="00857D76">
      <w:pPr>
        <w:spacing w:line="360" w:lineRule="auto"/>
        <w:rPr>
          <w:b/>
          <w:sz w:val="28"/>
          <w:szCs w:val="28"/>
          <w:lang w:val="en-US"/>
        </w:rPr>
      </w:pPr>
    </w:p>
    <w:p w14:paraId="7A621FE2" w14:textId="216E274D" w:rsidR="0032044B" w:rsidRDefault="0032044B" w:rsidP="00857D76">
      <w:pPr>
        <w:spacing w:line="360" w:lineRule="auto"/>
        <w:rPr>
          <w:b/>
          <w:sz w:val="28"/>
          <w:szCs w:val="28"/>
          <w:lang w:val="en-US"/>
        </w:rPr>
      </w:pPr>
    </w:p>
    <w:p w14:paraId="19E674BD" w14:textId="3919403E" w:rsidR="0032044B" w:rsidRDefault="0032044B" w:rsidP="00857D76">
      <w:pPr>
        <w:spacing w:line="360" w:lineRule="auto"/>
        <w:rPr>
          <w:b/>
          <w:sz w:val="28"/>
          <w:szCs w:val="28"/>
          <w:lang w:val="en-US"/>
        </w:rPr>
      </w:pPr>
    </w:p>
    <w:p w14:paraId="17AA2A37" w14:textId="6718FD1B" w:rsidR="009B7F50" w:rsidRPr="00322AF8" w:rsidRDefault="009B7F50" w:rsidP="009B7F50">
      <w:pPr>
        <w:spacing w:line="480" w:lineRule="auto"/>
        <w:rPr>
          <w:b/>
          <w:bCs/>
          <w:sz w:val="28"/>
          <w:szCs w:val="28"/>
        </w:rPr>
      </w:pPr>
      <w:r w:rsidRPr="00322AF8">
        <w:rPr>
          <w:b/>
          <w:sz w:val="28"/>
          <w:szCs w:val="28"/>
          <w:lang w:val="en-US"/>
        </w:rPr>
        <w:lastRenderedPageBreak/>
        <w:t>12</w:t>
      </w:r>
      <w:r w:rsidRPr="00322AF8">
        <w:rPr>
          <w:b/>
          <w:bCs/>
          <w:sz w:val="28"/>
          <w:szCs w:val="28"/>
        </w:rPr>
        <w:t>. Publication of the protocol</w:t>
      </w:r>
    </w:p>
    <w:p w14:paraId="7622485C" w14:textId="77E73D31" w:rsidR="009B7F50" w:rsidRPr="007668CD" w:rsidRDefault="009B7F50" w:rsidP="009B7F50">
      <w:pPr>
        <w:spacing w:line="480" w:lineRule="auto"/>
        <w:rPr>
          <w:rFonts w:ascii="Times" w:hAnsi="Times" w:cs="Arial"/>
          <w:i/>
          <w:iCs/>
        </w:rPr>
      </w:pPr>
      <w:r w:rsidRPr="007668CD">
        <w:rPr>
          <w:rFonts w:ascii="Times" w:hAnsi="Times" w:cs="Arial"/>
          <w:i/>
          <w:iCs/>
        </w:rPr>
        <w:t>The EAN encourage publication</w:t>
      </w:r>
      <w:r>
        <w:rPr>
          <w:rFonts w:ascii="Times" w:hAnsi="Times" w:cs="Arial"/>
          <w:i/>
          <w:iCs/>
        </w:rPr>
        <w:t xml:space="preserve"> of the protocol</w:t>
      </w:r>
      <w:r w:rsidRPr="007668CD">
        <w:rPr>
          <w:rFonts w:ascii="Times" w:hAnsi="Times" w:cs="Arial"/>
          <w:i/>
          <w:iCs/>
        </w:rPr>
        <w:t xml:space="preserve"> in an open access repository (following approval of the protocol by the EAN) (e.g. </w:t>
      </w:r>
      <w:hyperlink r:id="rId10" w:history="1">
        <w:r w:rsidRPr="007668CD">
          <w:rPr>
            <w:rStyle w:val="Hyperlink"/>
            <w:rFonts w:ascii="Times" w:hAnsi="Times" w:cs="Arial"/>
            <w:i/>
            <w:iCs/>
          </w:rPr>
          <w:t>https://zenodo.org/</w:t>
        </w:r>
      </w:hyperlink>
      <w:r w:rsidRPr="007668CD">
        <w:rPr>
          <w:rFonts w:ascii="Times" w:hAnsi="Times" w:cs="Arial"/>
          <w:i/>
          <w:iCs/>
        </w:rPr>
        <w:t>, PROSPERO, on the EAN website).</w:t>
      </w:r>
    </w:p>
    <w:p w14:paraId="4FDC92FE" w14:textId="7D2378D5" w:rsidR="0032044B" w:rsidRDefault="0032044B" w:rsidP="00857D76">
      <w:pPr>
        <w:spacing w:line="360" w:lineRule="auto"/>
        <w:rPr>
          <w:b/>
          <w:sz w:val="28"/>
          <w:szCs w:val="28"/>
          <w:lang w:val="en-US"/>
        </w:rPr>
      </w:pPr>
    </w:p>
    <w:p w14:paraId="54DF8348" w14:textId="1DBC3D65" w:rsidR="009B7F50" w:rsidRDefault="009B7F50" w:rsidP="00857D76">
      <w:pPr>
        <w:spacing w:line="360" w:lineRule="auto"/>
        <w:rPr>
          <w:b/>
          <w:sz w:val="28"/>
          <w:szCs w:val="28"/>
          <w:lang w:val="en-US"/>
        </w:rPr>
      </w:pPr>
    </w:p>
    <w:p w14:paraId="598C162B" w14:textId="6E3B5E96" w:rsidR="009B7F50" w:rsidRDefault="009B7F50" w:rsidP="00857D76">
      <w:pPr>
        <w:spacing w:line="360" w:lineRule="auto"/>
        <w:rPr>
          <w:b/>
          <w:sz w:val="28"/>
          <w:szCs w:val="28"/>
          <w:lang w:val="en-US"/>
        </w:rPr>
      </w:pPr>
    </w:p>
    <w:p w14:paraId="76A8A111" w14:textId="3E37FDB1" w:rsidR="009B7F50" w:rsidRDefault="009B7F50" w:rsidP="00857D76">
      <w:pPr>
        <w:spacing w:line="360" w:lineRule="auto"/>
        <w:rPr>
          <w:b/>
          <w:sz w:val="28"/>
          <w:szCs w:val="28"/>
          <w:lang w:val="en-US"/>
        </w:rPr>
      </w:pPr>
    </w:p>
    <w:p w14:paraId="050C342A" w14:textId="4039DFF6" w:rsidR="009B7F50" w:rsidRDefault="009B7F50" w:rsidP="00857D76">
      <w:pPr>
        <w:spacing w:line="360" w:lineRule="auto"/>
        <w:rPr>
          <w:b/>
          <w:sz w:val="28"/>
          <w:szCs w:val="28"/>
          <w:lang w:val="en-US"/>
        </w:rPr>
      </w:pPr>
    </w:p>
    <w:p w14:paraId="0751BCC2" w14:textId="65C31087" w:rsidR="009B7F50" w:rsidRDefault="009B7F50" w:rsidP="00857D76">
      <w:pPr>
        <w:spacing w:line="360" w:lineRule="auto"/>
        <w:rPr>
          <w:b/>
          <w:sz w:val="28"/>
          <w:szCs w:val="28"/>
          <w:lang w:val="en-US"/>
        </w:rPr>
      </w:pPr>
    </w:p>
    <w:p w14:paraId="075DF1C6" w14:textId="3A10ED88" w:rsidR="009B7F50" w:rsidRDefault="009B7F50" w:rsidP="00857D76">
      <w:pPr>
        <w:spacing w:line="360" w:lineRule="auto"/>
        <w:rPr>
          <w:b/>
          <w:sz w:val="28"/>
          <w:szCs w:val="28"/>
          <w:lang w:val="en-US"/>
        </w:rPr>
      </w:pPr>
    </w:p>
    <w:p w14:paraId="36754184" w14:textId="4B5F26E4" w:rsidR="009B7F50" w:rsidRDefault="009B7F50" w:rsidP="00857D76">
      <w:pPr>
        <w:spacing w:line="360" w:lineRule="auto"/>
        <w:rPr>
          <w:b/>
          <w:sz w:val="28"/>
          <w:szCs w:val="28"/>
          <w:lang w:val="en-US"/>
        </w:rPr>
      </w:pPr>
    </w:p>
    <w:p w14:paraId="1C63CCAD" w14:textId="3BAFC624" w:rsidR="009B7F50" w:rsidRDefault="009B7F50" w:rsidP="00857D76">
      <w:pPr>
        <w:spacing w:line="360" w:lineRule="auto"/>
        <w:rPr>
          <w:b/>
          <w:sz w:val="28"/>
          <w:szCs w:val="28"/>
          <w:lang w:val="en-US"/>
        </w:rPr>
      </w:pPr>
    </w:p>
    <w:p w14:paraId="61511CE1" w14:textId="7FCDE0B7" w:rsidR="009B7F50" w:rsidRDefault="009B7F50" w:rsidP="00857D76">
      <w:pPr>
        <w:spacing w:line="360" w:lineRule="auto"/>
        <w:rPr>
          <w:b/>
          <w:sz w:val="28"/>
          <w:szCs w:val="28"/>
          <w:lang w:val="en-US"/>
        </w:rPr>
      </w:pPr>
    </w:p>
    <w:p w14:paraId="1832CBC9" w14:textId="6FC0A8DF" w:rsidR="009B7F50" w:rsidRDefault="009B7F50" w:rsidP="00857D76">
      <w:pPr>
        <w:spacing w:line="360" w:lineRule="auto"/>
        <w:rPr>
          <w:b/>
          <w:sz w:val="28"/>
          <w:szCs w:val="28"/>
          <w:lang w:val="en-US"/>
        </w:rPr>
      </w:pPr>
    </w:p>
    <w:p w14:paraId="4D1B5E75" w14:textId="2E039AA0" w:rsidR="009B7F50" w:rsidRDefault="009B7F50" w:rsidP="00857D76">
      <w:pPr>
        <w:spacing w:line="360" w:lineRule="auto"/>
        <w:rPr>
          <w:b/>
          <w:sz w:val="28"/>
          <w:szCs w:val="28"/>
          <w:lang w:val="en-US"/>
        </w:rPr>
      </w:pPr>
    </w:p>
    <w:p w14:paraId="5B4FCA15" w14:textId="1F087F4B" w:rsidR="009B7F50" w:rsidRDefault="009B7F50" w:rsidP="00857D76">
      <w:pPr>
        <w:spacing w:line="360" w:lineRule="auto"/>
        <w:rPr>
          <w:b/>
          <w:sz w:val="28"/>
          <w:szCs w:val="28"/>
          <w:lang w:val="en-US"/>
        </w:rPr>
      </w:pPr>
    </w:p>
    <w:p w14:paraId="240816CC" w14:textId="655F4C93" w:rsidR="009B7F50" w:rsidRDefault="009B7F50" w:rsidP="00857D76">
      <w:pPr>
        <w:spacing w:line="360" w:lineRule="auto"/>
        <w:rPr>
          <w:b/>
          <w:sz w:val="28"/>
          <w:szCs w:val="28"/>
          <w:lang w:val="en-US"/>
        </w:rPr>
      </w:pPr>
    </w:p>
    <w:p w14:paraId="140993A6" w14:textId="4E71FE87" w:rsidR="009B7F50" w:rsidRDefault="009B7F50" w:rsidP="00857D76">
      <w:pPr>
        <w:spacing w:line="360" w:lineRule="auto"/>
        <w:rPr>
          <w:b/>
          <w:sz w:val="28"/>
          <w:szCs w:val="28"/>
          <w:lang w:val="en-US"/>
        </w:rPr>
      </w:pPr>
    </w:p>
    <w:p w14:paraId="063E55DE" w14:textId="2070CA71" w:rsidR="009B7F50" w:rsidRDefault="009B7F50" w:rsidP="00857D76">
      <w:pPr>
        <w:spacing w:line="360" w:lineRule="auto"/>
        <w:rPr>
          <w:b/>
          <w:sz w:val="28"/>
          <w:szCs w:val="28"/>
          <w:lang w:val="en-US"/>
        </w:rPr>
      </w:pPr>
    </w:p>
    <w:p w14:paraId="22130BA6" w14:textId="4FB2946E" w:rsidR="009B7F50" w:rsidRDefault="009B7F50" w:rsidP="00857D76">
      <w:pPr>
        <w:spacing w:line="360" w:lineRule="auto"/>
        <w:rPr>
          <w:b/>
          <w:sz w:val="28"/>
          <w:szCs w:val="28"/>
          <w:lang w:val="en-US"/>
        </w:rPr>
      </w:pPr>
    </w:p>
    <w:p w14:paraId="10F5117C" w14:textId="24AC8D80" w:rsidR="009B7F50" w:rsidRDefault="009B7F50" w:rsidP="00857D76">
      <w:pPr>
        <w:spacing w:line="360" w:lineRule="auto"/>
        <w:rPr>
          <w:b/>
          <w:sz w:val="28"/>
          <w:szCs w:val="28"/>
          <w:lang w:val="en-US"/>
        </w:rPr>
      </w:pPr>
    </w:p>
    <w:p w14:paraId="0ABD3DF9" w14:textId="18FF1E1A" w:rsidR="009B7F50" w:rsidRDefault="009B7F50" w:rsidP="00857D76">
      <w:pPr>
        <w:spacing w:line="360" w:lineRule="auto"/>
        <w:rPr>
          <w:b/>
          <w:sz w:val="28"/>
          <w:szCs w:val="28"/>
          <w:lang w:val="en-US"/>
        </w:rPr>
      </w:pPr>
    </w:p>
    <w:p w14:paraId="0E32781B" w14:textId="4136612D" w:rsidR="009B7F50" w:rsidRDefault="009B7F50" w:rsidP="00857D76">
      <w:pPr>
        <w:spacing w:line="360" w:lineRule="auto"/>
        <w:rPr>
          <w:b/>
          <w:sz w:val="28"/>
          <w:szCs w:val="28"/>
          <w:lang w:val="en-US"/>
        </w:rPr>
      </w:pPr>
    </w:p>
    <w:p w14:paraId="5E3ACC1E" w14:textId="10B593C3" w:rsidR="009B7F50" w:rsidRDefault="009B7F50" w:rsidP="00857D76">
      <w:pPr>
        <w:spacing w:line="360" w:lineRule="auto"/>
        <w:rPr>
          <w:b/>
          <w:sz w:val="28"/>
          <w:szCs w:val="28"/>
          <w:lang w:val="en-US"/>
        </w:rPr>
      </w:pPr>
    </w:p>
    <w:p w14:paraId="20F252CB" w14:textId="0B5EFD02" w:rsidR="009B7F50" w:rsidRDefault="009B7F50" w:rsidP="00857D76">
      <w:pPr>
        <w:spacing w:line="360" w:lineRule="auto"/>
        <w:rPr>
          <w:b/>
          <w:sz w:val="28"/>
          <w:szCs w:val="28"/>
          <w:lang w:val="en-US"/>
        </w:rPr>
      </w:pPr>
    </w:p>
    <w:p w14:paraId="561CDF3C" w14:textId="2CACF2C4" w:rsidR="009B7F50" w:rsidRDefault="009B7F50" w:rsidP="00857D76">
      <w:pPr>
        <w:spacing w:line="360" w:lineRule="auto"/>
        <w:rPr>
          <w:b/>
          <w:sz w:val="28"/>
          <w:szCs w:val="28"/>
          <w:lang w:val="en-US"/>
        </w:rPr>
      </w:pPr>
    </w:p>
    <w:p w14:paraId="01EA073F" w14:textId="0A24BEA7" w:rsidR="009B7F50" w:rsidRDefault="009B7F50" w:rsidP="00857D76">
      <w:pPr>
        <w:spacing w:line="360" w:lineRule="auto"/>
        <w:rPr>
          <w:b/>
          <w:sz w:val="28"/>
          <w:szCs w:val="28"/>
          <w:lang w:val="en-US"/>
        </w:rPr>
      </w:pPr>
    </w:p>
    <w:p w14:paraId="34EA7FF6" w14:textId="57724BEF" w:rsidR="00686061" w:rsidRPr="007668CD" w:rsidRDefault="009B7F50" w:rsidP="00857D76">
      <w:pPr>
        <w:spacing w:line="360" w:lineRule="auto"/>
        <w:rPr>
          <w:b/>
          <w:sz w:val="28"/>
          <w:szCs w:val="28"/>
          <w:lang w:val="en-US"/>
        </w:rPr>
      </w:pPr>
      <w:r w:rsidRPr="007668CD">
        <w:rPr>
          <w:b/>
          <w:sz w:val="28"/>
          <w:szCs w:val="28"/>
          <w:lang w:val="en-US"/>
        </w:rPr>
        <w:lastRenderedPageBreak/>
        <w:t>1</w:t>
      </w:r>
      <w:r w:rsidR="00954BD0">
        <w:rPr>
          <w:b/>
          <w:sz w:val="28"/>
          <w:szCs w:val="28"/>
          <w:lang w:val="en-US"/>
        </w:rPr>
        <w:t>3</w:t>
      </w:r>
      <w:r w:rsidRPr="007668CD">
        <w:rPr>
          <w:b/>
          <w:sz w:val="28"/>
          <w:szCs w:val="28"/>
          <w:lang w:val="en-US"/>
        </w:rPr>
        <w:t>. Plan for update of the guideline</w:t>
      </w:r>
    </w:p>
    <w:p w14:paraId="304A6FAF" w14:textId="6111F864" w:rsidR="009B7F50" w:rsidRDefault="009B7F50" w:rsidP="00857D76">
      <w:pPr>
        <w:spacing w:line="360" w:lineRule="auto"/>
        <w:rPr>
          <w:bCs/>
          <w:i/>
          <w:iCs/>
          <w:lang w:val="en-US"/>
        </w:rPr>
      </w:pPr>
      <w:r w:rsidRPr="007668CD">
        <w:rPr>
          <w:bCs/>
          <w:i/>
          <w:iCs/>
          <w:lang w:val="en-US"/>
        </w:rPr>
        <w:t>Please</w:t>
      </w:r>
      <w:r>
        <w:rPr>
          <w:bCs/>
          <w:i/>
          <w:iCs/>
          <w:lang w:val="en-US"/>
        </w:rPr>
        <w:t xml:space="preserve"> consider adding a paragraph describing when, in the opinion of the authors, the guideline should be updated at the latest.</w:t>
      </w:r>
    </w:p>
    <w:p w14:paraId="097302C7" w14:textId="1C3E35BB" w:rsidR="009B7F50" w:rsidRDefault="009B7F50" w:rsidP="00857D76">
      <w:pPr>
        <w:spacing w:line="360" w:lineRule="auto"/>
        <w:rPr>
          <w:bCs/>
          <w:i/>
          <w:iCs/>
          <w:lang w:val="en-US"/>
        </w:rPr>
      </w:pPr>
    </w:p>
    <w:p w14:paraId="19A00B92" w14:textId="709AE3D7" w:rsidR="009B7F50" w:rsidRDefault="009B7F50" w:rsidP="00857D76">
      <w:pPr>
        <w:spacing w:line="360" w:lineRule="auto"/>
        <w:rPr>
          <w:bCs/>
          <w:i/>
          <w:iCs/>
          <w:lang w:val="en-US"/>
        </w:rPr>
      </w:pPr>
    </w:p>
    <w:p w14:paraId="0123A9FE" w14:textId="503D248D" w:rsidR="00954BD0" w:rsidRDefault="00954BD0" w:rsidP="00857D76">
      <w:pPr>
        <w:spacing w:line="360" w:lineRule="auto"/>
        <w:rPr>
          <w:bCs/>
          <w:i/>
          <w:iCs/>
          <w:lang w:val="en-US"/>
        </w:rPr>
      </w:pPr>
    </w:p>
    <w:p w14:paraId="54B026AA" w14:textId="04C82D37" w:rsidR="00954BD0" w:rsidRDefault="00954BD0" w:rsidP="00857D76">
      <w:pPr>
        <w:spacing w:line="360" w:lineRule="auto"/>
        <w:rPr>
          <w:bCs/>
          <w:i/>
          <w:iCs/>
          <w:lang w:val="en-US"/>
        </w:rPr>
      </w:pPr>
    </w:p>
    <w:p w14:paraId="0E7B4836" w14:textId="2A8E000F" w:rsidR="00954BD0" w:rsidRDefault="00954BD0" w:rsidP="00857D76">
      <w:pPr>
        <w:spacing w:line="360" w:lineRule="auto"/>
        <w:rPr>
          <w:bCs/>
          <w:i/>
          <w:iCs/>
          <w:lang w:val="en-US"/>
        </w:rPr>
      </w:pPr>
    </w:p>
    <w:p w14:paraId="24A4FB05" w14:textId="683EB1CD" w:rsidR="00954BD0" w:rsidRDefault="00954BD0" w:rsidP="00857D76">
      <w:pPr>
        <w:spacing w:line="360" w:lineRule="auto"/>
        <w:rPr>
          <w:bCs/>
          <w:i/>
          <w:iCs/>
          <w:lang w:val="en-US"/>
        </w:rPr>
      </w:pPr>
    </w:p>
    <w:p w14:paraId="4837EE26" w14:textId="24B7F821" w:rsidR="00954BD0" w:rsidRDefault="00954BD0" w:rsidP="00857D76">
      <w:pPr>
        <w:spacing w:line="360" w:lineRule="auto"/>
        <w:rPr>
          <w:bCs/>
          <w:i/>
          <w:iCs/>
          <w:lang w:val="en-US"/>
        </w:rPr>
      </w:pPr>
    </w:p>
    <w:p w14:paraId="40B6D90A" w14:textId="41B12050" w:rsidR="00954BD0" w:rsidRDefault="00954BD0" w:rsidP="00857D76">
      <w:pPr>
        <w:spacing w:line="360" w:lineRule="auto"/>
        <w:rPr>
          <w:bCs/>
          <w:i/>
          <w:iCs/>
          <w:lang w:val="en-US"/>
        </w:rPr>
      </w:pPr>
    </w:p>
    <w:p w14:paraId="43316212" w14:textId="588C318B" w:rsidR="00954BD0" w:rsidRDefault="00954BD0" w:rsidP="00857D76">
      <w:pPr>
        <w:spacing w:line="360" w:lineRule="auto"/>
        <w:rPr>
          <w:bCs/>
          <w:i/>
          <w:iCs/>
          <w:lang w:val="en-US"/>
        </w:rPr>
      </w:pPr>
    </w:p>
    <w:p w14:paraId="155575A5" w14:textId="0A8EEDBF" w:rsidR="00954BD0" w:rsidRDefault="00954BD0" w:rsidP="00857D76">
      <w:pPr>
        <w:spacing w:line="360" w:lineRule="auto"/>
        <w:rPr>
          <w:bCs/>
          <w:i/>
          <w:iCs/>
          <w:lang w:val="en-US"/>
        </w:rPr>
      </w:pPr>
    </w:p>
    <w:p w14:paraId="284371B5" w14:textId="3E6E04DF" w:rsidR="00954BD0" w:rsidRDefault="00954BD0" w:rsidP="00857D76">
      <w:pPr>
        <w:spacing w:line="360" w:lineRule="auto"/>
        <w:rPr>
          <w:bCs/>
          <w:i/>
          <w:iCs/>
          <w:lang w:val="en-US"/>
        </w:rPr>
      </w:pPr>
    </w:p>
    <w:p w14:paraId="1DBDA9DE" w14:textId="102A6EBC" w:rsidR="00954BD0" w:rsidRDefault="00954BD0" w:rsidP="00857D76">
      <w:pPr>
        <w:spacing w:line="360" w:lineRule="auto"/>
        <w:rPr>
          <w:bCs/>
          <w:i/>
          <w:iCs/>
          <w:lang w:val="en-US"/>
        </w:rPr>
      </w:pPr>
    </w:p>
    <w:p w14:paraId="46E6E7E8" w14:textId="235B7F4F" w:rsidR="00954BD0" w:rsidRDefault="00954BD0" w:rsidP="00857D76">
      <w:pPr>
        <w:spacing w:line="360" w:lineRule="auto"/>
        <w:rPr>
          <w:bCs/>
          <w:i/>
          <w:iCs/>
          <w:lang w:val="en-US"/>
        </w:rPr>
      </w:pPr>
    </w:p>
    <w:p w14:paraId="082FACE1" w14:textId="2807E98A" w:rsidR="00954BD0" w:rsidRDefault="00954BD0" w:rsidP="00857D76">
      <w:pPr>
        <w:spacing w:line="360" w:lineRule="auto"/>
        <w:rPr>
          <w:bCs/>
          <w:i/>
          <w:iCs/>
          <w:lang w:val="en-US"/>
        </w:rPr>
      </w:pPr>
    </w:p>
    <w:p w14:paraId="529716A4" w14:textId="094C84AC" w:rsidR="00954BD0" w:rsidRDefault="00954BD0" w:rsidP="00857D76">
      <w:pPr>
        <w:spacing w:line="360" w:lineRule="auto"/>
        <w:rPr>
          <w:bCs/>
          <w:i/>
          <w:iCs/>
          <w:lang w:val="en-US"/>
        </w:rPr>
      </w:pPr>
    </w:p>
    <w:p w14:paraId="578A6DF6" w14:textId="74A94809" w:rsidR="00954BD0" w:rsidRDefault="00954BD0" w:rsidP="00857D76">
      <w:pPr>
        <w:spacing w:line="360" w:lineRule="auto"/>
        <w:rPr>
          <w:bCs/>
          <w:i/>
          <w:iCs/>
          <w:lang w:val="en-US"/>
        </w:rPr>
      </w:pPr>
    </w:p>
    <w:p w14:paraId="1D3D8106" w14:textId="5B8B917A" w:rsidR="00954BD0" w:rsidRDefault="00954BD0" w:rsidP="00857D76">
      <w:pPr>
        <w:spacing w:line="360" w:lineRule="auto"/>
        <w:rPr>
          <w:bCs/>
          <w:i/>
          <w:iCs/>
          <w:lang w:val="en-US"/>
        </w:rPr>
      </w:pPr>
    </w:p>
    <w:p w14:paraId="1458EE68" w14:textId="32BED3A3" w:rsidR="00954BD0" w:rsidRDefault="00954BD0" w:rsidP="00857D76">
      <w:pPr>
        <w:spacing w:line="360" w:lineRule="auto"/>
        <w:rPr>
          <w:bCs/>
          <w:i/>
          <w:iCs/>
          <w:lang w:val="en-US"/>
        </w:rPr>
      </w:pPr>
    </w:p>
    <w:p w14:paraId="5DC9F578" w14:textId="27DAF3F5" w:rsidR="00954BD0" w:rsidRDefault="00954BD0" w:rsidP="00857D76">
      <w:pPr>
        <w:spacing w:line="360" w:lineRule="auto"/>
        <w:rPr>
          <w:bCs/>
          <w:i/>
          <w:iCs/>
          <w:lang w:val="en-US"/>
        </w:rPr>
      </w:pPr>
    </w:p>
    <w:p w14:paraId="15CDBF0B" w14:textId="1126D5F3" w:rsidR="00954BD0" w:rsidRDefault="00954BD0" w:rsidP="00857D76">
      <w:pPr>
        <w:spacing w:line="360" w:lineRule="auto"/>
        <w:rPr>
          <w:bCs/>
          <w:i/>
          <w:iCs/>
          <w:lang w:val="en-US"/>
        </w:rPr>
      </w:pPr>
    </w:p>
    <w:p w14:paraId="19EA93A9" w14:textId="572F7FB4" w:rsidR="00954BD0" w:rsidRDefault="00954BD0" w:rsidP="00857D76">
      <w:pPr>
        <w:spacing w:line="360" w:lineRule="auto"/>
        <w:rPr>
          <w:bCs/>
          <w:i/>
          <w:iCs/>
          <w:lang w:val="en-US"/>
        </w:rPr>
      </w:pPr>
    </w:p>
    <w:p w14:paraId="5442F6E7" w14:textId="2806E5F1" w:rsidR="00954BD0" w:rsidRDefault="00954BD0" w:rsidP="00857D76">
      <w:pPr>
        <w:spacing w:line="360" w:lineRule="auto"/>
        <w:rPr>
          <w:bCs/>
          <w:i/>
          <w:iCs/>
          <w:lang w:val="en-US"/>
        </w:rPr>
      </w:pPr>
    </w:p>
    <w:p w14:paraId="2BB02937" w14:textId="2029F494" w:rsidR="00954BD0" w:rsidRDefault="00954BD0" w:rsidP="00857D76">
      <w:pPr>
        <w:spacing w:line="360" w:lineRule="auto"/>
        <w:rPr>
          <w:bCs/>
          <w:i/>
          <w:iCs/>
          <w:lang w:val="en-US"/>
        </w:rPr>
      </w:pPr>
    </w:p>
    <w:p w14:paraId="0498A431" w14:textId="6EDF97C8" w:rsidR="00954BD0" w:rsidRDefault="00954BD0" w:rsidP="00857D76">
      <w:pPr>
        <w:spacing w:line="360" w:lineRule="auto"/>
        <w:rPr>
          <w:bCs/>
          <w:i/>
          <w:iCs/>
          <w:lang w:val="en-US"/>
        </w:rPr>
      </w:pPr>
    </w:p>
    <w:p w14:paraId="12CEC567" w14:textId="2177A9B5" w:rsidR="00954BD0" w:rsidRDefault="00954BD0" w:rsidP="00857D76">
      <w:pPr>
        <w:spacing w:line="360" w:lineRule="auto"/>
        <w:rPr>
          <w:bCs/>
          <w:i/>
          <w:iCs/>
          <w:lang w:val="en-US"/>
        </w:rPr>
      </w:pPr>
    </w:p>
    <w:p w14:paraId="06B63B75" w14:textId="18139B8C" w:rsidR="00954BD0" w:rsidRDefault="00954BD0" w:rsidP="00857D76">
      <w:pPr>
        <w:spacing w:line="360" w:lineRule="auto"/>
        <w:rPr>
          <w:bCs/>
          <w:i/>
          <w:iCs/>
          <w:lang w:val="en-US"/>
        </w:rPr>
      </w:pPr>
    </w:p>
    <w:p w14:paraId="43430B7F" w14:textId="7E1CE578" w:rsidR="00954BD0" w:rsidRDefault="00954BD0" w:rsidP="00857D76">
      <w:pPr>
        <w:spacing w:line="360" w:lineRule="auto"/>
        <w:rPr>
          <w:bCs/>
          <w:i/>
          <w:iCs/>
          <w:lang w:val="en-US"/>
        </w:rPr>
      </w:pPr>
    </w:p>
    <w:p w14:paraId="359C20BC" w14:textId="41A094C1" w:rsidR="00954BD0" w:rsidRDefault="00954BD0" w:rsidP="00857D76">
      <w:pPr>
        <w:spacing w:line="360" w:lineRule="auto"/>
        <w:rPr>
          <w:bCs/>
          <w:i/>
          <w:iCs/>
          <w:lang w:val="en-US"/>
        </w:rPr>
      </w:pPr>
    </w:p>
    <w:p w14:paraId="48777C64" w14:textId="77777777" w:rsidR="00954BD0" w:rsidRDefault="00954BD0" w:rsidP="00857D76">
      <w:pPr>
        <w:spacing w:line="360" w:lineRule="auto"/>
        <w:rPr>
          <w:bCs/>
          <w:i/>
          <w:iCs/>
          <w:lang w:val="en-US"/>
        </w:rPr>
      </w:pPr>
    </w:p>
    <w:p w14:paraId="16A36748" w14:textId="363718E5" w:rsidR="009B7F50" w:rsidRPr="007668CD" w:rsidRDefault="009B7F50" w:rsidP="00857D76">
      <w:pPr>
        <w:spacing w:line="360" w:lineRule="auto"/>
        <w:rPr>
          <w:b/>
          <w:sz w:val="28"/>
          <w:szCs w:val="28"/>
          <w:lang w:val="en-US"/>
        </w:rPr>
      </w:pPr>
      <w:r w:rsidRPr="007668CD">
        <w:rPr>
          <w:b/>
          <w:sz w:val="28"/>
          <w:szCs w:val="28"/>
          <w:lang w:val="en-US"/>
        </w:rPr>
        <w:lastRenderedPageBreak/>
        <w:t>1</w:t>
      </w:r>
      <w:r w:rsidR="00954BD0">
        <w:rPr>
          <w:b/>
          <w:sz w:val="28"/>
          <w:szCs w:val="28"/>
          <w:lang w:val="en-US"/>
        </w:rPr>
        <w:t>4</w:t>
      </w:r>
      <w:r w:rsidRPr="007668CD">
        <w:rPr>
          <w:b/>
          <w:sz w:val="28"/>
          <w:szCs w:val="28"/>
          <w:lang w:val="en-US"/>
        </w:rPr>
        <w:t>. Dissemination of the guideline</w:t>
      </w:r>
    </w:p>
    <w:p w14:paraId="06E73CD1" w14:textId="1412AAB0" w:rsidR="009B7F50" w:rsidRDefault="009B7F50" w:rsidP="00857D76">
      <w:pPr>
        <w:spacing w:line="360" w:lineRule="auto"/>
        <w:rPr>
          <w:bCs/>
          <w:i/>
          <w:iCs/>
          <w:lang w:val="en-US"/>
        </w:rPr>
      </w:pPr>
      <w:r>
        <w:rPr>
          <w:bCs/>
          <w:i/>
          <w:iCs/>
          <w:lang w:val="en-US"/>
        </w:rPr>
        <w:t xml:space="preserve">Please describe whether there are plans or ideas for dissemination of the knowledge to ensure maximal uptake of the guideline into clinical practice. This may include translation into other languages, presentation at conferences, educational activities, </w:t>
      </w:r>
      <w:proofErr w:type="spellStart"/>
      <w:r>
        <w:rPr>
          <w:bCs/>
          <w:i/>
          <w:iCs/>
          <w:lang w:val="en-US"/>
        </w:rPr>
        <w:t>liasing</w:t>
      </w:r>
      <w:proofErr w:type="spellEnd"/>
      <w:r>
        <w:rPr>
          <w:bCs/>
          <w:i/>
          <w:iCs/>
          <w:lang w:val="en-US"/>
        </w:rPr>
        <w:t xml:space="preserve"> with relevant stakeholders.) </w:t>
      </w:r>
    </w:p>
    <w:p w14:paraId="3130A4EC" w14:textId="3233BDCA" w:rsidR="009B7F50" w:rsidRDefault="009B7F50" w:rsidP="00857D76">
      <w:pPr>
        <w:spacing w:line="360" w:lineRule="auto"/>
        <w:rPr>
          <w:bCs/>
          <w:i/>
          <w:iCs/>
          <w:lang w:val="en-US"/>
        </w:rPr>
      </w:pPr>
    </w:p>
    <w:p w14:paraId="0604AFE0" w14:textId="7CDBCE68" w:rsidR="009B7F50" w:rsidRDefault="009B7F50" w:rsidP="00857D76">
      <w:pPr>
        <w:spacing w:line="360" w:lineRule="auto"/>
        <w:rPr>
          <w:bCs/>
          <w:i/>
          <w:iCs/>
          <w:lang w:val="en-US"/>
        </w:rPr>
      </w:pPr>
    </w:p>
    <w:p w14:paraId="178A682A" w14:textId="77777777" w:rsidR="009B7F50" w:rsidRPr="007668CD" w:rsidRDefault="009B7F50" w:rsidP="00857D76">
      <w:pPr>
        <w:spacing w:line="360" w:lineRule="auto"/>
        <w:rPr>
          <w:bCs/>
          <w:i/>
          <w:iCs/>
          <w:lang w:val="en-US"/>
        </w:rPr>
      </w:pPr>
    </w:p>
    <w:p w14:paraId="233BDE08" w14:textId="77777777" w:rsidR="00686061" w:rsidRDefault="00686061" w:rsidP="00857D76">
      <w:pPr>
        <w:spacing w:line="360" w:lineRule="auto"/>
        <w:rPr>
          <w:b/>
          <w:lang w:val="en-US"/>
        </w:rPr>
      </w:pPr>
    </w:p>
    <w:p w14:paraId="4AC18E54" w14:textId="2AEBDEB9" w:rsidR="00686061" w:rsidRDefault="00686061" w:rsidP="00857D76">
      <w:pPr>
        <w:spacing w:line="360" w:lineRule="auto"/>
        <w:rPr>
          <w:b/>
          <w:lang w:val="en-US"/>
        </w:rPr>
      </w:pPr>
    </w:p>
    <w:p w14:paraId="35CC233E" w14:textId="7370D8AA" w:rsidR="00954BD0" w:rsidRDefault="00954BD0" w:rsidP="00857D76">
      <w:pPr>
        <w:spacing w:line="360" w:lineRule="auto"/>
        <w:rPr>
          <w:b/>
          <w:lang w:val="en-US"/>
        </w:rPr>
      </w:pPr>
    </w:p>
    <w:p w14:paraId="4B34D51D" w14:textId="44E08DFB" w:rsidR="00954BD0" w:rsidRDefault="00954BD0" w:rsidP="00857D76">
      <w:pPr>
        <w:spacing w:line="360" w:lineRule="auto"/>
        <w:rPr>
          <w:b/>
          <w:lang w:val="en-US"/>
        </w:rPr>
      </w:pPr>
    </w:p>
    <w:p w14:paraId="75B3A4DB" w14:textId="07C85B20" w:rsidR="00954BD0" w:rsidRDefault="00954BD0" w:rsidP="00857D76">
      <w:pPr>
        <w:spacing w:line="360" w:lineRule="auto"/>
        <w:rPr>
          <w:b/>
          <w:lang w:val="en-US"/>
        </w:rPr>
      </w:pPr>
    </w:p>
    <w:p w14:paraId="2C5C8DF4" w14:textId="75BE8D5F" w:rsidR="00954BD0" w:rsidRDefault="00954BD0" w:rsidP="00857D76">
      <w:pPr>
        <w:spacing w:line="360" w:lineRule="auto"/>
        <w:rPr>
          <w:b/>
          <w:lang w:val="en-US"/>
        </w:rPr>
      </w:pPr>
    </w:p>
    <w:p w14:paraId="2A427D82" w14:textId="53D5B1C7" w:rsidR="00954BD0" w:rsidRDefault="00954BD0" w:rsidP="00857D76">
      <w:pPr>
        <w:spacing w:line="360" w:lineRule="auto"/>
        <w:rPr>
          <w:b/>
          <w:lang w:val="en-US"/>
        </w:rPr>
      </w:pPr>
    </w:p>
    <w:p w14:paraId="4811F90F" w14:textId="748C7F26" w:rsidR="00954BD0" w:rsidRDefault="00954BD0" w:rsidP="00857D76">
      <w:pPr>
        <w:spacing w:line="360" w:lineRule="auto"/>
        <w:rPr>
          <w:b/>
          <w:lang w:val="en-US"/>
        </w:rPr>
      </w:pPr>
    </w:p>
    <w:p w14:paraId="4CF6D8AE" w14:textId="34E35910" w:rsidR="00954BD0" w:rsidRDefault="00954BD0" w:rsidP="00857D76">
      <w:pPr>
        <w:spacing w:line="360" w:lineRule="auto"/>
        <w:rPr>
          <w:b/>
          <w:lang w:val="en-US"/>
        </w:rPr>
      </w:pPr>
    </w:p>
    <w:p w14:paraId="10DC8A17" w14:textId="77AA4E92" w:rsidR="00954BD0" w:rsidRDefault="00954BD0" w:rsidP="00857D76">
      <w:pPr>
        <w:spacing w:line="360" w:lineRule="auto"/>
        <w:rPr>
          <w:b/>
          <w:lang w:val="en-US"/>
        </w:rPr>
      </w:pPr>
    </w:p>
    <w:p w14:paraId="5B953C69" w14:textId="073B6E47" w:rsidR="00954BD0" w:rsidRDefault="00954BD0" w:rsidP="00857D76">
      <w:pPr>
        <w:spacing w:line="360" w:lineRule="auto"/>
        <w:rPr>
          <w:b/>
          <w:lang w:val="en-US"/>
        </w:rPr>
      </w:pPr>
    </w:p>
    <w:p w14:paraId="0E023D03" w14:textId="06EB5DCE" w:rsidR="00954BD0" w:rsidRDefault="00954BD0" w:rsidP="00857D76">
      <w:pPr>
        <w:spacing w:line="360" w:lineRule="auto"/>
        <w:rPr>
          <w:b/>
          <w:lang w:val="en-US"/>
        </w:rPr>
      </w:pPr>
    </w:p>
    <w:p w14:paraId="0E7A66C7" w14:textId="08C5A9F4" w:rsidR="00954BD0" w:rsidRDefault="00954BD0" w:rsidP="00857D76">
      <w:pPr>
        <w:spacing w:line="360" w:lineRule="auto"/>
        <w:rPr>
          <w:b/>
          <w:lang w:val="en-US"/>
        </w:rPr>
      </w:pPr>
    </w:p>
    <w:p w14:paraId="221597F6" w14:textId="31737330" w:rsidR="00954BD0" w:rsidRDefault="00954BD0" w:rsidP="00857D76">
      <w:pPr>
        <w:spacing w:line="360" w:lineRule="auto"/>
        <w:rPr>
          <w:b/>
          <w:lang w:val="en-US"/>
        </w:rPr>
      </w:pPr>
    </w:p>
    <w:p w14:paraId="3516C278" w14:textId="452F3AC1" w:rsidR="00954BD0" w:rsidRDefault="00954BD0" w:rsidP="00857D76">
      <w:pPr>
        <w:spacing w:line="360" w:lineRule="auto"/>
        <w:rPr>
          <w:b/>
          <w:lang w:val="en-US"/>
        </w:rPr>
      </w:pPr>
    </w:p>
    <w:p w14:paraId="3FEDCAB1" w14:textId="2085B435" w:rsidR="00954BD0" w:rsidRDefault="00954BD0" w:rsidP="00857D76">
      <w:pPr>
        <w:spacing w:line="360" w:lineRule="auto"/>
        <w:rPr>
          <w:b/>
          <w:lang w:val="en-US"/>
        </w:rPr>
      </w:pPr>
    </w:p>
    <w:p w14:paraId="445F08CE" w14:textId="0CE19F7B" w:rsidR="00954BD0" w:rsidRDefault="00954BD0" w:rsidP="00857D76">
      <w:pPr>
        <w:spacing w:line="360" w:lineRule="auto"/>
        <w:rPr>
          <w:b/>
          <w:lang w:val="en-US"/>
        </w:rPr>
      </w:pPr>
    </w:p>
    <w:p w14:paraId="46AFE097" w14:textId="6447CF74" w:rsidR="00954BD0" w:rsidRDefault="00954BD0" w:rsidP="00857D76">
      <w:pPr>
        <w:spacing w:line="360" w:lineRule="auto"/>
        <w:rPr>
          <w:b/>
          <w:lang w:val="en-US"/>
        </w:rPr>
      </w:pPr>
    </w:p>
    <w:p w14:paraId="31EE83BC" w14:textId="2640A109" w:rsidR="00954BD0" w:rsidRDefault="00954BD0" w:rsidP="00857D76">
      <w:pPr>
        <w:spacing w:line="360" w:lineRule="auto"/>
        <w:rPr>
          <w:b/>
          <w:lang w:val="en-US"/>
        </w:rPr>
      </w:pPr>
    </w:p>
    <w:p w14:paraId="186E92AA" w14:textId="64FD46AB" w:rsidR="00954BD0" w:rsidRDefault="00954BD0" w:rsidP="00857D76">
      <w:pPr>
        <w:spacing w:line="360" w:lineRule="auto"/>
        <w:rPr>
          <w:b/>
          <w:lang w:val="en-US"/>
        </w:rPr>
      </w:pPr>
    </w:p>
    <w:p w14:paraId="638CEFD3" w14:textId="30D96C76" w:rsidR="00954BD0" w:rsidRDefault="00954BD0" w:rsidP="00857D76">
      <w:pPr>
        <w:spacing w:line="360" w:lineRule="auto"/>
        <w:rPr>
          <w:b/>
          <w:lang w:val="en-US"/>
        </w:rPr>
      </w:pPr>
    </w:p>
    <w:p w14:paraId="2022B98B" w14:textId="6F34D8B1" w:rsidR="00954BD0" w:rsidRDefault="00954BD0" w:rsidP="00857D76">
      <w:pPr>
        <w:spacing w:line="360" w:lineRule="auto"/>
        <w:rPr>
          <w:b/>
          <w:lang w:val="en-US"/>
        </w:rPr>
      </w:pPr>
    </w:p>
    <w:p w14:paraId="5969FE47" w14:textId="524CCCEC" w:rsidR="00954BD0" w:rsidRDefault="00954BD0" w:rsidP="00857D76">
      <w:pPr>
        <w:spacing w:line="360" w:lineRule="auto"/>
        <w:rPr>
          <w:b/>
          <w:lang w:val="en-US"/>
        </w:rPr>
      </w:pPr>
    </w:p>
    <w:p w14:paraId="03AF15BB" w14:textId="6EE16B0A" w:rsidR="00954BD0" w:rsidRDefault="00954BD0" w:rsidP="00857D76">
      <w:pPr>
        <w:spacing w:line="360" w:lineRule="auto"/>
        <w:rPr>
          <w:b/>
          <w:lang w:val="en-US"/>
        </w:rPr>
      </w:pPr>
    </w:p>
    <w:p w14:paraId="58D4631B" w14:textId="77777777" w:rsidR="00954BD0" w:rsidRDefault="00954BD0" w:rsidP="00857D76">
      <w:pPr>
        <w:spacing w:line="360" w:lineRule="auto"/>
        <w:rPr>
          <w:b/>
          <w:lang w:val="en-US"/>
        </w:rPr>
      </w:pPr>
    </w:p>
    <w:p w14:paraId="5B445ABC" w14:textId="1E50A0D4" w:rsidR="00954BD0" w:rsidRPr="00296398" w:rsidRDefault="00954BD0" w:rsidP="00954BD0">
      <w:pPr>
        <w:spacing w:line="360" w:lineRule="auto"/>
        <w:rPr>
          <w:b/>
          <w:sz w:val="28"/>
          <w:szCs w:val="28"/>
          <w:lang w:val="en-US"/>
        </w:rPr>
      </w:pPr>
      <w:r>
        <w:rPr>
          <w:b/>
          <w:sz w:val="28"/>
          <w:szCs w:val="28"/>
          <w:lang w:val="en-US"/>
        </w:rPr>
        <w:lastRenderedPageBreak/>
        <w:t xml:space="preserve">15. </w:t>
      </w:r>
      <w:r w:rsidRPr="00296398">
        <w:rPr>
          <w:b/>
          <w:sz w:val="28"/>
          <w:szCs w:val="28"/>
          <w:lang w:val="en-US"/>
        </w:rPr>
        <w:t>References</w:t>
      </w:r>
    </w:p>
    <w:p w14:paraId="7E7E19E8" w14:textId="77777777" w:rsidR="00686061" w:rsidRDefault="00686061" w:rsidP="00857D76">
      <w:pPr>
        <w:spacing w:line="360" w:lineRule="auto"/>
        <w:rPr>
          <w:b/>
          <w:lang w:val="en-US"/>
        </w:rPr>
      </w:pPr>
    </w:p>
    <w:p w14:paraId="46B4E0FA" w14:textId="77777777" w:rsidR="00686061" w:rsidRDefault="00686061" w:rsidP="00857D76">
      <w:pPr>
        <w:spacing w:line="360" w:lineRule="auto"/>
        <w:rPr>
          <w:b/>
          <w:lang w:val="en-US"/>
        </w:rPr>
      </w:pPr>
    </w:p>
    <w:p w14:paraId="2427AEDD" w14:textId="77777777" w:rsidR="00686061" w:rsidRDefault="00686061" w:rsidP="00857D76">
      <w:pPr>
        <w:spacing w:line="360" w:lineRule="auto"/>
        <w:rPr>
          <w:b/>
          <w:lang w:val="en-US"/>
        </w:rPr>
      </w:pPr>
    </w:p>
    <w:p w14:paraId="216C182C" w14:textId="77777777" w:rsidR="00686061" w:rsidRDefault="00686061" w:rsidP="00857D76">
      <w:pPr>
        <w:spacing w:line="360" w:lineRule="auto"/>
        <w:rPr>
          <w:b/>
          <w:lang w:val="en-US"/>
        </w:rPr>
      </w:pPr>
    </w:p>
    <w:p w14:paraId="4AE81930" w14:textId="77777777" w:rsidR="00686061" w:rsidRDefault="00686061" w:rsidP="00857D76">
      <w:pPr>
        <w:spacing w:line="360" w:lineRule="auto"/>
        <w:rPr>
          <w:b/>
          <w:lang w:val="en-US"/>
        </w:rPr>
      </w:pPr>
    </w:p>
    <w:p w14:paraId="451B3209" w14:textId="77777777" w:rsidR="00686061" w:rsidRDefault="00686061" w:rsidP="00857D76">
      <w:pPr>
        <w:spacing w:line="360" w:lineRule="auto"/>
        <w:rPr>
          <w:b/>
          <w:lang w:val="en-US"/>
        </w:rPr>
      </w:pPr>
    </w:p>
    <w:p w14:paraId="3F5B56D1" w14:textId="77777777" w:rsidR="00686061" w:rsidRDefault="00686061" w:rsidP="00857D76">
      <w:pPr>
        <w:spacing w:line="360" w:lineRule="auto"/>
        <w:rPr>
          <w:b/>
          <w:lang w:val="en-US"/>
        </w:rPr>
      </w:pPr>
    </w:p>
    <w:p w14:paraId="2E1E57B5" w14:textId="77777777" w:rsidR="00686061" w:rsidRDefault="00686061" w:rsidP="00857D76">
      <w:pPr>
        <w:spacing w:line="360" w:lineRule="auto"/>
        <w:rPr>
          <w:b/>
          <w:lang w:val="en-US"/>
        </w:rPr>
      </w:pPr>
    </w:p>
    <w:p w14:paraId="5D17950B" w14:textId="77777777" w:rsidR="00686061" w:rsidRDefault="00686061" w:rsidP="00857D76">
      <w:pPr>
        <w:spacing w:line="360" w:lineRule="auto"/>
        <w:rPr>
          <w:b/>
          <w:lang w:val="en-US"/>
        </w:rPr>
      </w:pPr>
    </w:p>
    <w:p w14:paraId="6CBD9C1D" w14:textId="77777777" w:rsidR="00686061" w:rsidRDefault="00686061" w:rsidP="00857D76">
      <w:pPr>
        <w:spacing w:line="360" w:lineRule="auto"/>
        <w:rPr>
          <w:b/>
          <w:lang w:val="en-US"/>
        </w:rPr>
      </w:pPr>
    </w:p>
    <w:p w14:paraId="411AEB90" w14:textId="77777777" w:rsidR="00686061" w:rsidRDefault="00686061" w:rsidP="00857D76">
      <w:pPr>
        <w:spacing w:line="360" w:lineRule="auto"/>
        <w:rPr>
          <w:b/>
          <w:lang w:val="en-US"/>
        </w:rPr>
      </w:pPr>
    </w:p>
    <w:p w14:paraId="40CBC3DC" w14:textId="77777777" w:rsidR="00686061" w:rsidRDefault="00686061" w:rsidP="00857D76">
      <w:pPr>
        <w:spacing w:line="360" w:lineRule="auto"/>
        <w:rPr>
          <w:b/>
          <w:lang w:val="en-US"/>
        </w:rPr>
      </w:pPr>
    </w:p>
    <w:p w14:paraId="6425B2E0" w14:textId="77777777" w:rsidR="00686061" w:rsidRDefault="00686061" w:rsidP="00857D76">
      <w:pPr>
        <w:spacing w:line="360" w:lineRule="auto"/>
        <w:rPr>
          <w:b/>
          <w:lang w:val="en-US"/>
        </w:rPr>
      </w:pPr>
    </w:p>
    <w:p w14:paraId="154C210E" w14:textId="77777777" w:rsidR="00686061" w:rsidRDefault="00686061" w:rsidP="00857D76">
      <w:pPr>
        <w:spacing w:line="360" w:lineRule="auto"/>
        <w:rPr>
          <w:b/>
          <w:lang w:val="en-US"/>
        </w:rPr>
      </w:pPr>
    </w:p>
    <w:p w14:paraId="249CDC39" w14:textId="2021A728" w:rsidR="00686061" w:rsidRDefault="00686061" w:rsidP="00857D76">
      <w:pPr>
        <w:spacing w:line="360" w:lineRule="auto"/>
        <w:rPr>
          <w:b/>
          <w:lang w:val="en-US"/>
        </w:rPr>
      </w:pPr>
    </w:p>
    <w:p w14:paraId="46167CA0" w14:textId="5EC13E52" w:rsidR="003874A6" w:rsidRDefault="003874A6" w:rsidP="00857D76">
      <w:pPr>
        <w:spacing w:line="360" w:lineRule="auto"/>
        <w:rPr>
          <w:b/>
          <w:lang w:val="en-US"/>
        </w:rPr>
      </w:pPr>
    </w:p>
    <w:p w14:paraId="3680B039" w14:textId="01F54BC9" w:rsidR="008746C3" w:rsidRDefault="008746C3" w:rsidP="00857D76">
      <w:pPr>
        <w:spacing w:line="360" w:lineRule="auto"/>
        <w:rPr>
          <w:b/>
          <w:lang w:val="en-US"/>
        </w:rPr>
      </w:pPr>
    </w:p>
    <w:p w14:paraId="3A68FFAA" w14:textId="6924E597" w:rsidR="008746C3" w:rsidRDefault="008746C3" w:rsidP="00857D76">
      <w:pPr>
        <w:spacing w:line="360" w:lineRule="auto"/>
        <w:rPr>
          <w:b/>
          <w:lang w:val="en-US"/>
        </w:rPr>
      </w:pPr>
    </w:p>
    <w:p w14:paraId="4788B19D" w14:textId="6212B31E" w:rsidR="008746C3" w:rsidRDefault="008746C3" w:rsidP="00857D76">
      <w:pPr>
        <w:spacing w:line="360" w:lineRule="auto"/>
        <w:rPr>
          <w:b/>
          <w:lang w:val="en-US"/>
        </w:rPr>
      </w:pPr>
    </w:p>
    <w:p w14:paraId="026E7300" w14:textId="623E6618" w:rsidR="008746C3" w:rsidRDefault="008746C3" w:rsidP="00857D76">
      <w:pPr>
        <w:spacing w:line="360" w:lineRule="auto"/>
        <w:rPr>
          <w:b/>
          <w:lang w:val="en-US"/>
        </w:rPr>
      </w:pPr>
    </w:p>
    <w:p w14:paraId="0EDF8F2D" w14:textId="31845D68" w:rsidR="008746C3" w:rsidRDefault="008746C3" w:rsidP="00857D76">
      <w:pPr>
        <w:spacing w:line="360" w:lineRule="auto"/>
        <w:rPr>
          <w:b/>
          <w:lang w:val="en-US"/>
        </w:rPr>
      </w:pPr>
    </w:p>
    <w:p w14:paraId="3E003121" w14:textId="28698A5E" w:rsidR="008746C3" w:rsidRDefault="008746C3" w:rsidP="00857D76">
      <w:pPr>
        <w:spacing w:line="360" w:lineRule="auto"/>
        <w:rPr>
          <w:b/>
          <w:lang w:val="en-US"/>
        </w:rPr>
      </w:pPr>
    </w:p>
    <w:p w14:paraId="73EE07A5" w14:textId="0DA83A6F" w:rsidR="008746C3" w:rsidRDefault="008746C3" w:rsidP="00857D76">
      <w:pPr>
        <w:spacing w:line="360" w:lineRule="auto"/>
        <w:rPr>
          <w:b/>
          <w:lang w:val="en-US"/>
        </w:rPr>
      </w:pPr>
    </w:p>
    <w:p w14:paraId="09D6609C" w14:textId="00450190" w:rsidR="008746C3" w:rsidRDefault="008746C3" w:rsidP="00857D76">
      <w:pPr>
        <w:spacing w:line="360" w:lineRule="auto"/>
        <w:rPr>
          <w:b/>
          <w:lang w:val="en-US"/>
        </w:rPr>
      </w:pPr>
    </w:p>
    <w:p w14:paraId="7259B053" w14:textId="75CE5723" w:rsidR="008746C3" w:rsidRDefault="008746C3" w:rsidP="00857D76">
      <w:pPr>
        <w:spacing w:line="360" w:lineRule="auto"/>
        <w:rPr>
          <w:b/>
          <w:lang w:val="en-US"/>
        </w:rPr>
      </w:pPr>
    </w:p>
    <w:p w14:paraId="07F1D307" w14:textId="63396A04" w:rsidR="008746C3" w:rsidRDefault="008746C3" w:rsidP="00857D76">
      <w:pPr>
        <w:spacing w:line="360" w:lineRule="auto"/>
        <w:rPr>
          <w:b/>
          <w:lang w:val="en-US"/>
        </w:rPr>
      </w:pPr>
    </w:p>
    <w:p w14:paraId="47D3AECF" w14:textId="77777777" w:rsidR="008746C3" w:rsidRDefault="008746C3" w:rsidP="00857D76">
      <w:pPr>
        <w:spacing w:line="360" w:lineRule="auto"/>
        <w:rPr>
          <w:b/>
          <w:lang w:val="en-US"/>
        </w:rPr>
      </w:pPr>
    </w:p>
    <w:p w14:paraId="169E9B4F" w14:textId="5DB8D235" w:rsidR="003874A6" w:rsidRDefault="003874A6" w:rsidP="00857D76">
      <w:pPr>
        <w:spacing w:line="360" w:lineRule="auto"/>
        <w:rPr>
          <w:b/>
          <w:lang w:val="en-US"/>
        </w:rPr>
      </w:pPr>
    </w:p>
    <w:p w14:paraId="1665110D" w14:textId="3E4BD260" w:rsidR="003874A6" w:rsidRDefault="003874A6" w:rsidP="00857D76">
      <w:pPr>
        <w:spacing w:line="360" w:lineRule="auto"/>
        <w:rPr>
          <w:b/>
          <w:lang w:val="en-US"/>
        </w:rPr>
      </w:pPr>
    </w:p>
    <w:p w14:paraId="7DD27E9E" w14:textId="0F507A1F" w:rsidR="003874A6" w:rsidRDefault="003874A6" w:rsidP="00857D76">
      <w:pPr>
        <w:spacing w:line="360" w:lineRule="auto"/>
        <w:rPr>
          <w:b/>
          <w:lang w:val="en-US"/>
        </w:rPr>
      </w:pPr>
    </w:p>
    <w:p w14:paraId="1D69C185" w14:textId="7D31BF03" w:rsidR="003874A6" w:rsidRDefault="003874A6" w:rsidP="00857D76">
      <w:pPr>
        <w:spacing w:line="360" w:lineRule="auto"/>
        <w:rPr>
          <w:b/>
          <w:lang w:val="en-US"/>
        </w:rPr>
      </w:pPr>
    </w:p>
    <w:p w14:paraId="6C420262" w14:textId="37D40085" w:rsidR="0011421C" w:rsidRDefault="0011421C" w:rsidP="00857D76">
      <w:pPr>
        <w:spacing w:line="360" w:lineRule="auto"/>
        <w:rPr>
          <w:b/>
          <w:lang w:val="en-US"/>
        </w:rPr>
      </w:pPr>
      <w:r w:rsidRPr="005A2A22">
        <w:rPr>
          <w:b/>
          <w:highlight w:val="yellow"/>
          <w:lang w:val="en-US"/>
        </w:rPr>
        <w:lastRenderedPageBreak/>
        <w:t>Appendix A: Existing guidelines (</w:t>
      </w:r>
      <w:r w:rsidR="008D4A3B" w:rsidRPr="005A2A22">
        <w:rPr>
          <w:b/>
          <w:highlight w:val="yellow"/>
          <w:lang w:val="en-US"/>
        </w:rPr>
        <w:t>Suggested appendix</w:t>
      </w:r>
      <w:r w:rsidR="008746C3">
        <w:rPr>
          <w:b/>
          <w:highlight w:val="yellow"/>
          <w:lang w:val="en-US"/>
        </w:rPr>
        <w:t>)</w:t>
      </w:r>
    </w:p>
    <w:p w14:paraId="68A3D7F4" w14:textId="77777777" w:rsidR="008D4A3B" w:rsidRPr="008D4A3B" w:rsidRDefault="008D4A3B" w:rsidP="00857D76">
      <w:pPr>
        <w:spacing w:line="360" w:lineRule="auto"/>
        <w:rPr>
          <w:b/>
          <w:lang w:val="en-US"/>
        </w:rPr>
      </w:pPr>
    </w:p>
    <w:tbl>
      <w:tblPr>
        <w:tblStyle w:val="Lysskygge-farve1"/>
        <w:tblW w:w="0" w:type="auto"/>
        <w:tblLayout w:type="fixed"/>
        <w:tblLook w:val="04A0" w:firstRow="1" w:lastRow="0" w:firstColumn="1" w:lastColumn="0" w:noHBand="0" w:noVBand="1"/>
      </w:tblPr>
      <w:tblGrid>
        <w:gridCol w:w="675"/>
        <w:gridCol w:w="748"/>
        <w:gridCol w:w="3417"/>
        <w:gridCol w:w="1505"/>
        <w:gridCol w:w="2835"/>
      </w:tblGrid>
      <w:tr w:rsidR="0011421C" w:rsidRPr="004C290F" w14:paraId="21A0F326" w14:textId="77777777" w:rsidTr="00114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EAC1F90" w14:textId="77777777" w:rsidR="0011421C" w:rsidRPr="004C290F" w:rsidRDefault="0011421C" w:rsidP="00857D76">
            <w:pPr>
              <w:spacing w:line="360" w:lineRule="auto"/>
              <w:rPr>
                <w:color w:val="auto"/>
                <w:sz w:val="24"/>
                <w:szCs w:val="24"/>
              </w:rPr>
            </w:pPr>
            <w:r w:rsidRPr="004C290F">
              <w:rPr>
                <w:color w:val="auto"/>
              </w:rPr>
              <w:t>Ref</w:t>
            </w:r>
          </w:p>
        </w:tc>
        <w:tc>
          <w:tcPr>
            <w:tcW w:w="748" w:type="dxa"/>
          </w:tcPr>
          <w:p w14:paraId="6C43A037" w14:textId="77777777" w:rsidR="0011421C" w:rsidRPr="004C290F" w:rsidRDefault="0011421C" w:rsidP="00857D76">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4C290F">
              <w:rPr>
                <w:color w:val="auto"/>
              </w:rPr>
              <w:t>Year</w:t>
            </w:r>
          </w:p>
        </w:tc>
        <w:tc>
          <w:tcPr>
            <w:tcW w:w="3417" w:type="dxa"/>
          </w:tcPr>
          <w:p w14:paraId="79665410" w14:textId="77777777" w:rsidR="0011421C" w:rsidRPr="004C290F" w:rsidRDefault="0011421C" w:rsidP="00857D76">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4C290F">
              <w:rPr>
                <w:color w:val="auto"/>
              </w:rPr>
              <w:t>Title</w:t>
            </w:r>
          </w:p>
        </w:tc>
        <w:tc>
          <w:tcPr>
            <w:tcW w:w="1505" w:type="dxa"/>
          </w:tcPr>
          <w:p w14:paraId="65B3F434" w14:textId="77777777" w:rsidR="0011421C" w:rsidRDefault="0011421C" w:rsidP="00857D76">
            <w:pPr>
              <w:spacing w:line="360" w:lineRule="auto"/>
              <w:cnfStyle w:val="100000000000" w:firstRow="1" w:lastRow="0" w:firstColumn="0" w:lastColumn="0" w:oddVBand="0" w:evenVBand="0" w:oddHBand="0" w:evenHBand="0" w:firstRowFirstColumn="0" w:firstRowLastColumn="0" w:lastRowFirstColumn="0" w:lastRowLastColumn="0"/>
              <w:rPr>
                <w:color w:val="auto"/>
              </w:rPr>
            </w:pPr>
            <w:r w:rsidRPr="004C290F">
              <w:rPr>
                <w:color w:val="auto"/>
              </w:rPr>
              <w:t>Published/</w:t>
            </w:r>
          </w:p>
          <w:p w14:paraId="43AC5B9D" w14:textId="77777777" w:rsidR="0011421C" w:rsidRPr="004C290F" w:rsidRDefault="0011421C" w:rsidP="00857D76">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4C290F">
              <w:rPr>
                <w:color w:val="auto"/>
              </w:rPr>
              <w:t>endorsed by</w:t>
            </w:r>
          </w:p>
        </w:tc>
        <w:tc>
          <w:tcPr>
            <w:tcW w:w="2835" w:type="dxa"/>
          </w:tcPr>
          <w:p w14:paraId="46435F04" w14:textId="77777777" w:rsidR="0011421C" w:rsidRPr="004C290F" w:rsidRDefault="0011421C" w:rsidP="00857D76">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4C290F">
              <w:rPr>
                <w:color w:val="auto"/>
              </w:rPr>
              <w:t>Description</w:t>
            </w:r>
          </w:p>
        </w:tc>
      </w:tr>
      <w:tr w:rsidR="0011421C" w:rsidRPr="003C79CB" w14:paraId="44377F15" w14:textId="77777777" w:rsidTr="00114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69CB25A" w14:textId="11A1E314" w:rsidR="0011421C" w:rsidRPr="004C290F" w:rsidRDefault="0011421C" w:rsidP="00857D76">
            <w:pPr>
              <w:spacing w:line="360" w:lineRule="auto"/>
              <w:rPr>
                <w:color w:val="auto"/>
                <w:sz w:val="24"/>
                <w:szCs w:val="24"/>
              </w:rPr>
            </w:pPr>
          </w:p>
        </w:tc>
        <w:tc>
          <w:tcPr>
            <w:tcW w:w="748" w:type="dxa"/>
          </w:tcPr>
          <w:p w14:paraId="3472ED5B" w14:textId="5BDB92F7" w:rsidR="0011421C" w:rsidRPr="004C290F" w:rsidRDefault="0011421C" w:rsidP="00857D76">
            <w:pPr>
              <w:spacing w:line="360" w:lineRule="auto"/>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417" w:type="dxa"/>
          </w:tcPr>
          <w:p w14:paraId="38087A8D" w14:textId="24A556E1" w:rsidR="0011421C" w:rsidRPr="003C79CB" w:rsidRDefault="0011421C" w:rsidP="00857D76">
            <w:pPr>
              <w:spacing w:line="36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p>
        </w:tc>
        <w:tc>
          <w:tcPr>
            <w:tcW w:w="1505" w:type="dxa"/>
          </w:tcPr>
          <w:p w14:paraId="3852396E" w14:textId="11CA9AE7" w:rsidR="0011421C" w:rsidRPr="004C290F" w:rsidRDefault="0011421C" w:rsidP="00857D76">
            <w:pPr>
              <w:spacing w:line="360" w:lineRule="auto"/>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835" w:type="dxa"/>
          </w:tcPr>
          <w:p w14:paraId="4572125E" w14:textId="4BACD441" w:rsidR="0011421C" w:rsidRPr="003C79CB" w:rsidRDefault="0011421C" w:rsidP="00857D76">
            <w:pPr>
              <w:spacing w:line="360" w:lineRule="auto"/>
              <w:cnfStyle w:val="000000100000" w:firstRow="0" w:lastRow="0" w:firstColumn="0" w:lastColumn="0" w:oddVBand="0" w:evenVBand="0" w:oddHBand="1" w:evenHBand="0" w:firstRowFirstColumn="0" w:firstRowLastColumn="0" w:lastRowFirstColumn="0" w:lastRowLastColumn="0"/>
              <w:rPr>
                <w:color w:val="auto"/>
                <w:sz w:val="24"/>
                <w:szCs w:val="24"/>
                <w:lang w:val="en-US"/>
              </w:rPr>
            </w:pPr>
          </w:p>
        </w:tc>
      </w:tr>
    </w:tbl>
    <w:p w14:paraId="470C51D4" w14:textId="77777777" w:rsidR="0011421C" w:rsidRPr="003C79CB" w:rsidRDefault="0011421C" w:rsidP="00857D76">
      <w:pPr>
        <w:spacing w:line="360" w:lineRule="auto"/>
        <w:rPr>
          <w:b/>
          <w:sz w:val="28"/>
          <w:szCs w:val="28"/>
          <w:lang w:val="en-US"/>
        </w:rPr>
      </w:pPr>
    </w:p>
    <w:p w14:paraId="3AA6A4D2" w14:textId="77777777" w:rsidR="0011421C" w:rsidRPr="003C79CB" w:rsidRDefault="0011421C" w:rsidP="00857D76">
      <w:pPr>
        <w:spacing w:line="360" w:lineRule="auto"/>
        <w:rPr>
          <w:lang w:val="en-US"/>
        </w:rPr>
      </w:pPr>
    </w:p>
    <w:p w14:paraId="260DE0F6" w14:textId="429F61C3" w:rsidR="0011421C" w:rsidRPr="003C79CB" w:rsidRDefault="0011421C" w:rsidP="00857D76">
      <w:pPr>
        <w:spacing w:line="360" w:lineRule="auto"/>
        <w:rPr>
          <w:lang w:val="en-US"/>
        </w:rPr>
      </w:pPr>
    </w:p>
    <w:p w14:paraId="77765931" w14:textId="77777777" w:rsidR="00904D15" w:rsidRPr="003C79CB" w:rsidRDefault="00904D15" w:rsidP="00857D76">
      <w:pPr>
        <w:spacing w:line="360" w:lineRule="auto"/>
        <w:rPr>
          <w:lang w:val="en-US"/>
        </w:rPr>
      </w:pPr>
    </w:p>
    <w:p w14:paraId="1248A776" w14:textId="77777777" w:rsidR="00904D15" w:rsidRPr="003C79CB" w:rsidRDefault="00904D15" w:rsidP="00857D76">
      <w:pPr>
        <w:spacing w:line="360" w:lineRule="auto"/>
        <w:rPr>
          <w:lang w:val="en-US"/>
        </w:rPr>
      </w:pPr>
    </w:p>
    <w:p w14:paraId="084D1AAF" w14:textId="77777777" w:rsidR="00904D15" w:rsidRPr="003C79CB" w:rsidRDefault="00904D15" w:rsidP="00857D76">
      <w:pPr>
        <w:spacing w:line="360" w:lineRule="auto"/>
        <w:rPr>
          <w:lang w:val="en-US"/>
        </w:rPr>
      </w:pPr>
    </w:p>
    <w:p w14:paraId="110563A0" w14:textId="77777777" w:rsidR="00904D15" w:rsidRPr="003C79CB" w:rsidRDefault="00904D15" w:rsidP="00857D76">
      <w:pPr>
        <w:spacing w:line="360" w:lineRule="auto"/>
        <w:rPr>
          <w:lang w:val="en-US"/>
        </w:rPr>
      </w:pPr>
    </w:p>
    <w:p w14:paraId="05318FE8" w14:textId="77777777" w:rsidR="00B63CA7" w:rsidRPr="003C79CB" w:rsidRDefault="00B63CA7" w:rsidP="00857D76">
      <w:pPr>
        <w:spacing w:line="360" w:lineRule="auto"/>
        <w:rPr>
          <w:b/>
          <w:sz w:val="28"/>
          <w:szCs w:val="28"/>
          <w:lang w:val="en-US"/>
        </w:rPr>
      </w:pPr>
    </w:p>
    <w:p w14:paraId="596A75EC" w14:textId="77777777" w:rsidR="00B63CA7" w:rsidRPr="003C79CB" w:rsidRDefault="00B63CA7" w:rsidP="00857D76">
      <w:pPr>
        <w:spacing w:line="360" w:lineRule="auto"/>
        <w:rPr>
          <w:b/>
          <w:sz w:val="28"/>
          <w:szCs w:val="28"/>
          <w:lang w:val="en-US"/>
        </w:rPr>
      </w:pPr>
    </w:p>
    <w:p w14:paraId="02901590" w14:textId="77777777" w:rsidR="00A119A3" w:rsidRPr="003C79CB" w:rsidRDefault="00A119A3" w:rsidP="00857D76">
      <w:pPr>
        <w:spacing w:line="360" w:lineRule="auto"/>
        <w:rPr>
          <w:b/>
          <w:sz w:val="28"/>
          <w:szCs w:val="28"/>
          <w:lang w:val="en-US"/>
        </w:rPr>
      </w:pPr>
    </w:p>
    <w:p w14:paraId="6C97EFC1" w14:textId="77777777" w:rsidR="00A119A3" w:rsidRPr="003C79CB" w:rsidRDefault="00A119A3" w:rsidP="00857D76">
      <w:pPr>
        <w:spacing w:line="360" w:lineRule="auto"/>
        <w:rPr>
          <w:b/>
          <w:sz w:val="28"/>
          <w:szCs w:val="28"/>
          <w:lang w:val="en-US"/>
        </w:rPr>
      </w:pPr>
    </w:p>
    <w:p w14:paraId="1BD5B308" w14:textId="77777777" w:rsidR="00A119A3" w:rsidRPr="003C79CB" w:rsidRDefault="00A119A3" w:rsidP="00857D76">
      <w:pPr>
        <w:spacing w:line="360" w:lineRule="auto"/>
        <w:rPr>
          <w:b/>
          <w:sz w:val="28"/>
          <w:szCs w:val="28"/>
          <w:lang w:val="en-US"/>
        </w:rPr>
      </w:pPr>
    </w:p>
    <w:p w14:paraId="7042044F" w14:textId="77777777" w:rsidR="00A119A3" w:rsidRPr="003C79CB" w:rsidRDefault="00A119A3" w:rsidP="00857D76">
      <w:pPr>
        <w:spacing w:line="360" w:lineRule="auto"/>
        <w:rPr>
          <w:b/>
          <w:sz w:val="28"/>
          <w:szCs w:val="28"/>
          <w:lang w:val="en-US"/>
        </w:rPr>
      </w:pPr>
    </w:p>
    <w:p w14:paraId="2FAC32B3" w14:textId="77777777" w:rsidR="00A119A3" w:rsidRPr="003C79CB" w:rsidRDefault="00A119A3" w:rsidP="00857D76">
      <w:pPr>
        <w:spacing w:line="360" w:lineRule="auto"/>
        <w:rPr>
          <w:b/>
          <w:sz w:val="28"/>
          <w:szCs w:val="28"/>
          <w:lang w:val="en-US"/>
        </w:rPr>
      </w:pPr>
    </w:p>
    <w:p w14:paraId="7C21DB5C" w14:textId="77777777" w:rsidR="00A119A3" w:rsidRPr="003C79CB" w:rsidRDefault="00A119A3" w:rsidP="00857D76">
      <w:pPr>
        <w:spacing w:line="360" w:lineRule="auto"/>
        <w:rPr>
          <w:b/>
          <w:sz w:val="28"/>
          <w:szCs w:val="28"/>
          <w:lang w:val="en-US"/>
        </w:rPr>
      </w:pPr>
    </w:p>
    <w:p w14:paraId="39E94C90" w14:textId="77777777" w:rsidR="00A119A3" w:rsidRPr="003C79CB" w:rsidRDefault="00A119A3" w:rsidP="00857D76">
      <w:pPr>
        <w:spacing w:line="360" w:lineRule="auto"/>
        <w:rPr>
          <w:b/>
          <w:sz w:val="28"/>
          <w:szCs w:val="28"/>
          <w:lang w:val="en-US"/>
        </w:rPr>
      </w:pPr>
    </w:p>
    <w:p w14:paraId="462AF8C5" w14:textId="1AB4054A" w:rsidR="00A119A3" w:rsidRDefault="00A119A3" w:rsidP="00857D76">
      <w:pPr>
        <w:spacing w:line="360" w:lineRule="auto"/>
        <w:rPr>
          <w:b/>
          <w:sz w:val="28"/>
          <w:szCs w:val="28"/>
          <w:lang w:val="en-US"/>
        </w:rPr>
      </w:pPr>
    </w:p>
    <w:p w14:paraId="073BA0C2" w14:textId="1592E0C9" w:rsidR="003874A6" w:rsidRDefault="003874A6" w:rsidP="00857D76">
      <w:pPr>
        <w:spacing w:line="360" w:lineRule="auto"/>
        <w:rPr>
          <w:b/>
          <w:sz w:val="28"/>
          <w:szCs w:val="28"/>
          <w:lang w:val="en-US"/>
        </w:rPr>
      </w:pPr>
    </w:p>
    <w:p w14:paraId="3EC63C3D" w14:textId="5601B2FF" w:rsidR="003874A6" w:rsidRDefault="003874A6" w:rsidP="00857D76">
      <w:pPr>
        <w:spacing w:line="360" w:lineRule="auto"/>
        <w:rPr>
          <w:b/>
          <w:sz w:val="28"/>
          <w:szCs w:val="28"/>
          <w:lang w:val="en-US"/>
        </w:rPr>
      </w:pPr>
    </w:p>
    <w:p w14:paraId="1A3CBB61" w14:textId="26ED2A71" w:rsidR="003874A6" w:rsidRDefault="003874A6" w:rsidP="00857D76">
      <w:pPr>
        <w:spacing w:line="360" w:lineRule="auto"/>
        <w:rPr>
          <w:b/>
          <w:sz w:val="28"/>
          <w:szCs w:val="28"/>
          <w:lang w:val="en-US"/>
        </w:rPr>
      </w:pPr>
    </w:p>
    <w:p w14:paraId="7381FF59" w14:textId="5D2DF26A" w:rsidR="003874A6" w:rsidRDefault="003874A6" w:rsidP="00857D76">
      <w:pPr>
        <w:spacing w:line="360" w:lineRule="auto"/>
        <w:rPr>
          <w:b/>
          <w:sz w:val="28"/>
          <w:szCs w:val="28"/>
          <w:lang w:val="en-US"/>
        </w:rPr>
      </w:pPr>
    </w:p>
    <w:p w14:paraId="46B9BABA" w14:textId="5E3D52D3" w:rsidR="003874A6" w:rsidRDefault="003874A6" w:rsidP="00857D76">
      <w:pPr>
        <w:spacing w:line="360" w:lineRule="auto"/>
        <w:rPr>
          <w:b/>
          <w:sz w:val="28"/>
          <w:szCs w:val="28"/>
          <w:lang w:val="en-US"/>
        </w:rPr>
      </w:pPr>
    </w:p>
    <w:p w14:paraId="719F6003" w14:textId="0A333A7F" w:rsidR="003874A6" w:rsidRDefault="003874A6" w:rsidP="00857D76">
      <w:pPr>
        <w:spacing w:line="360" w:lineRule="auto"/>
        <w:rPr>
          <w:b/>
          <w:sz w:val="28"/>
          <w:szCs w:val="28"/>
          <w:lang w:val="en-US"/>
        </w:rPr>
      </w:pPr>
    </w:p>
    <w:p w14:paraId="6A57C0B9" w14:textId="438967F3" w:rsidR="003874A6" w:rsidRDefault="003874A6" w:rsidP="00857D76">
      <w:pPr>
        <w:spacing w:line="360" w:lineRule="auto"/>
        <w:rPr>
          <w:b/>
          <w:sz w:val="28"/>
          <w:szCs w:val="28"/>
          <w:lang w:val="en-US"/>
        </w:rPr>
      </w:pPr>
    </w:p>
    <w:p w14:paraId="0DC4C6B6" w14:textId="5CAB6B1E" w:rsidR="004C5031" w:rsidRDefault="00A274DC" w:rsidP="00857D76">
      <w:pPr>
        <w:spacing w:line="360" w:lineRule="auto"/>
        <w:rPr>
          <w:b/>
          <w:lang w:val="en-US"/>
        </w:rPr>
      </w:pPr>
      <w:r w:rsidRPr="005A2A22">
        <w:rPr>
          <w:b/>
          <w:highlight w:val="yellow"/>
          <w:lang w:val="en-US"/>
        </w:rPr>
        <w:lastRenderedPageBreak/>
        <w:t xml:space="preserve">Appendix </w:t>
      </w:r>
      <w:r w:rsidR="003874A6" w:rsidRPr="005A2A22">
        <w:rPr>
          <w:b/>
          <w:highlight w:val="yellow"/>
          <w:lang w:val="en-US"/>
        </w:rPr>
        <w:t>B</w:t>
      </w:r>
      <w:r w:rsidR="004C5031" w:rsidRPr="005A2A22">
        <w:rPr>
          <w:b/>
          <w:highlight w:val="yellow"/>
          <w:lang w:val="en-US"/>
        </w:rPr>
        <w:t xml:space="preserve">: </w:t>
      </w:r>
      <w:proofErr w:type="gramStart"/>
      <w:r w:rsidR="00CA63C8" w:rsidRPr="005A2A22">
        <w:rPr>
          <w:b/>
          <w:highlight w:val="yellow"/>
          <w:lang w:val="en-US"/>
        </w:rPr>
        <w:t>Time table</w:t>
      </w:r>
      <w:proofErr w:type="gramEnd"/>
    </w:p>
    <w:p w14:paraId="1F75E18B" w14:textId="77777777" w:rsidR="003874A6" w:rsidRPr="003C79CB" w:rsidRDefault="003874A6" w:rsidP="00857D76">
      <w:pPr>
        <w:spacing w:line="360" w:lineRule="auto"/>
        <w:rPr>
          <w:b/>
          <w:lang w:val="en-US"/>
        </w:rPr>
      </w:pPr>
    </w:p>
    <w:p w14:paraId="5107E26C" w14:textId="302071AA" w:rsidR="004C5031" w:rsidRPr="003874A6" w:rsidRDefault="00F5518B" w:rsidP="00857D76">
      <w:pPr>
        <w:spacing w:line="360" w:lineRule="auto"/>
        <w:rPr>
          <w:bCs/>
          <w:i/>
          <w:iCs/>
          <w:lang w:val="en-US"/>
        </w:rPr>
      </w:pPr>
      <w:r w:rsidRPr="005A2A22">
        <w:rPr>
          <w:bCs/>
          <w:i/>
          <w:iCs/>
          <w:highlight w:val="lightGray"/>
          <w:lang w:val="en-US"/>
        </w:rPr>
        <w:t xml:space="preserve">Provide a realistic estimation of the timeline divided by various stages: protocol development and approval, literature search, data extraction and analysis of the evidence, formulation of the recommendations, writing of the guideline, review by the GPG.  </w:t>
      </w:r>
      <w:r w:rsidR="003874A6" w:rsidRPr="005A2A22">
        <w:rPr>
          <w:bCs/>
          <w:i/>
          <w:iCs/>
          <w:highlight w:val="lightGray"/>
          <w:lang w:val="en-US"/>
        </w:rPr>
        <w:t>Please also consult Leone et al 2015 for deadlines and EAN deliverables</w:t>
      </w:r>
    </w:p>
    <w:p w14:paraId="36862CD1" w14:textId="6F7481CC" w:rsidR="004C5031" w:rsidRPr="003C79CB" w:rsidRDefault="004C5031" w:rsidP="00857D76">
      <w:pPr>
        <w:spacing w:line="360" w:lineRule="auto"/>
        <w:rPr>
          <w:b/>
          <w:sz w:val="28"/>
          <w:szCs w:val="28"/>
          <w:lang w:val="en-US"/>
        </w:rPr>
      </w:pPr>
    </w:p>
    <w:p w14:paraId="547210C3" w14:textId="77777777" w:rsidR="004C5031" w:rsidRPr="003C79CB" w:rsidRDefault="004C5031" w:rsidP="00857D76">
      <w:pPr>
        <w:spacing w:line="360" w:lineRule="auto"/>
        <w:rPr>
          <w:b/>
          <w:sz w:val="28"/>
          <w:szCs w:val="28"/>
          <w:lang w:val="en-US"/>
        </w:rPr>
      </w:pPr>
    </w:p>
    <w:p w14:paraId="36F9E394" w14:textId="77777777" w:rsidR="004C5031" w:rsidRPr="003C79CB" w:rsidRDefault="004C5031" w:rsidP="00857D76">
      <w:pPr>
        <w:spacing w:line="360" w:lineRule="auto"/>
        <w:rPr>
          <w:b/>
          <w:sz w:val="28"/>
          <w:szCs w:val="28"/>
          <w:lang w:val="en-US"/>
        </w:rPr>
      </w:pPr>
    </w:p>
    <w:p w14:paraId="2B9C7D55" w14:textId="77777777" w:rsidR="004C5031" w:rsidRPr="003C79CB" w:rsidRDefault="004C5031" w:rsidP="00857D76">
      <w:pPr>
        <w:spacing w:line="360" w:lineRule="auto"/>
        <w:rPr>
          <w:b/>
          <w:sz w:val="28"/>
          <w:szCs w:val="28"/>
          <w:lang w:val="en-US"/>
        </w:rPr>
      </w:pPr>
    </w:p>
    <w:p w14:paraId="2D80F42E" w14:textId="77777777" w:rsidR="004C5031" w:rsidRPr="003C79CB" w:rsidRDefault="004C5031" w:rsidP="00857D76">
      <w:pPr>
        <w:spacing w:line="360" w:lineRule="auto"/>
        <w:rPr>
          <w:b/>
          <w:sz w:val="28"/>
          <w:szCs w:val="28"/>
          <w:lang w:val="en-US"/>
        </w:rPr>
      </w:pPr>
    </w:p>
    <w:p w14:paraId="47245B6F" w14:textId="77777777" w:rsidR="004C5031" w:rsidRPr="003C79CB" w:rsidRDefault="004C5031" w:rsidP="00857D76">
      <w:pPr>
        <w:spacing w:line="360" w:lineRule="auto"/>
        <w:rPr>
          <w:b/>
          <w:sz w:val="28"/>
          <w:szCs w:val="28"/>
          <w:lang w:val="en-US"/>
        </w:rPr>
      </w:pPr>
    </w:p>
    <w:p w14:paraId="58D4792E" w14:textId="77777777" w:rsidR="004C5031" w:rsidRPr="003C79CB" w:rsidRDefault="004C5031" w:rsidP="00857D76">
      <w:pPr>
        <w:spacing w:line="360" w:lineRule="auto"/>
        <w:rPr>
          <w:b/>
          <w:sz w:val="28"/>
          <w:szCs w:val="28"/>
          <w:lang w:val="en-US"/>
        </w:rPr>
      </w:pPr>
    </w:p>
    <w:p w14:paraId="6A39BAF7" w14:textId="77777777" w:rsidR="004C5031" w:rsidRPr="003C79CB" w:rsidRDefault="004C5031" w:rsidP="00857D76">
      <w:pPr>
        <w:spacing w:line="360" w:lineRule="auto"/>
        <w:rPr>
          <w:b/>
          <w:sz w:val="28"/>
          <w:szCs w:val="28"/>
          <w:lang w:val="en-US"/>
        </w:rPr>
      </w:pPr>
    </w:p>
    <w:p w14:paraId="43C68D17" w14:textId="77777777" w:rsidR="004C5031" w:rsidRPr="003C79CB" w:rsidRDefault="004C5031" w:rsidP="00857D76">
      <w:pPr>
        <w:spacing w:line="360" w:lineRule="auto"/>
        <w:rPr>
          <w:b/>
          <w:sz w:val="28"/>
          <w:szCs w:val="28"/>
          <w:lang w:val="en-US"/>
        </w:rPr>
      </w:pPr>
    </w:p>
    <w:p w14:paraId="331F92C2" w14:textId="77777777" w:rsidR="004C5031" w:rsidRPr="003C79CB" w:rsidRDefault="004C5031" w:rsidP="00857D76">
      <w:pPr>
        <w:spacing w:line="360" w:lineRule="auto"/>
        <w:rPr>
          <w:b/>
          <w:sz w:val="28"/>
          <w:szCs w:val="28"/>
          <w:lang w:val="en-US"/>
        </w:rPr>
      </w:pPr>
    </w:p>
    <w:p w14:paraId="5D4DE96D" w14:textId="77777777" w:rsidR="004C5031" w:rsidRPr="003C79CB" w:rsidRDefault="004C5031" w:rsidP="00857D76">
      <w:pPr>
        <w:spacing w:line="360" w:lineRule="auto"/>
        <w:rPr>
          <w:b/>
          <w:sz w:val="28"/>
          <w:szCs w:val="28"/>
          <w:lang w:val="en-US"/>
        </w:rPr>
      </w:pPr>
    </w:p>
    <w:p w14:paraId="1100E958" w14:textId="77777777" w:rsidR="004C5031" w:rsidRPr="003C79CB" w:rsidRDefault="004C5031" w:rsidP="00857D76">
      <w:pPr>
        <w:spacing w:line="360" w:lineRule="auto"/>
        <w:rPr>
          <w:b/>
          <w:sz w:val="28"/>
          <w:szCs w:val="28"/>
          <w:lang w:val="en-US"/>
        </w:rPr>
      </w:pPr>
    </w:p>
    <w:p w14:paraId="6B049A46" w14:textId="77777777" w:rsidR="004C5031" w:rsidRPr="003C79CB" w:rsidRDefault="004C5031" w:rsidP="00857D76">
      <w:pPr>
        <w:spacing w:line="360" w:lineRule="auto"/>
        <w:rPr>
          <w:b/>
          <w:sz w:val="28"/>
          <w:szCs w:val="28"/>
          <w:lang w:val="en-US"/>
        </w:rPr>
      </w:pPr>
    </w:p>
    <w:p w14:paraId="2A9F704F" w14:textId="77777777" w:rsidR="004C5031" w:rsidRPr="003C79CB" w:rsidRDefault="004C5031" w:rsidP="00857D76">
      <w:pPr>
        <w:spacing w:line="360" w:lineRule="auto"/>
        <w:rPr>
          <w:b/>
          <w:sz w:val="28"/>
          <w:szCs w:val="28"/>
          <w:lang w:val="en-US"/>
        </w:rPr>
      </w:pPr>
    </w:p>
    <w:p w14:paraId="41A44A5C" w14:textId="77777777" w:rsidR="004C5031" w:rsidRPr="003C79CB" w:rsidRDefault="004C5031" w:rsidP="00857D76">
      <w:pPr>
        <w:spacing w:line="360" w:lineRule="auto"/>
        <w:rPr>
          <w:b/>
          <w:sz w:val="28"/>
          <w:szCs w:val="28"/>
          <w:lang w:val="en-US"/>
        </w:rPr>
      </w:pPr>
    </w:p>
    <w:p w14:paraId="56C58616" w14:textId="77777777" w:rsidR="004C5031" w:rsidRPr="003C79CB" w:rsidRDefault="004C5031" w:rsidP="00857D76">
      <w:pPr>
        <w:spacing w:line="360" w:lineRule="auto"/>
        <w:rPr>
          <w:b/>
          <w:sz w:val="28"/>
          <w:szCs w:val="28"/>
          <w:lang w:val="en-US"/>
        </w:rPr>
      </w:pPr>
    </w:p>
    <w:p w14:paraId="72B5CB96" w14:textId="77777777" w:rsidR="004C5031" w:rsidRPr="003C79CB" w:rsidRDefault="004C5031" w:rsidP="00857D76">
      <w:pPr>
        <w:spacing w:line="360" w:lineRule="auto"/>
        <w:rPr>
          <w:b/>
          <w:sz w:val="28"/>
          <w:szCs w:val="28"/>
          <w:lang w:val="en-US"/>
        </w:rPr>
      </w:pPr>
    </w:p>
    <w:p w14:paraId="43503247" w14:textId="77777777" w:rsidR="004C5031" w:rsidRPr="003C79CB" w:rsidRDefault="004C5031" w:rsidP="00857D76">
      <w:pPr>
        <w:spacing w:line="360" w:lineRule="auto"/>
        <w:rPr>
          <w:b/>
          <w:sz w:val="28"/>
          <w:szCs w:val="28"/>
          <w:lang w:val="en-US"/>
        </w:rPr>
      </w:pPr>
    </w:p>
    <w:p w14:paraId="76A5A023" w14:textId="77777777" w:rsidR="004C5031" w:rsidRPr="003C79CB" w:rsidRDefault="004C5031" w:rsidP="00857D76">
      <w:pPr>
        <w:spacing w:line="360" w:lineRule="auto"/>
        <w:rPr>
          <w:b/>
          <w:sz w:val="28"/>
          <w:szCs w:val="28"/>
          <w:lang w:val="en-US"/>
        </w:rPr>
      </w:pPr>
    </w:p>
    <w:p w14:paraId="4AFD5075" w14:textId="67B54CBE" w:rsidR="004C5031" w:rsidRDefault="004C5031" w:rsidP="00857D76">
      <w:pPr>
        <w:spacing w:line="360" w:lineRule="auto"/>
        <w:rPr>
          <w:b/>
          <w:sz w:val="28"/>
          <w:szCs w:val="28"/>
          <w:lang w:val="en-US"/>
        </w:rPr>
      </w:pPr>
    </w:p>
    <w:p w14:paraId="314DF888" w14:textId="17443547" w:rsidR="003874A6" w:rsidRDefault="003874A6" w:rsidP="00857D76">
      <w:pPr>
        <w:spacing w:line="360" w:lineRule="auto"/>
        <w:rPr>
          <w:b/>
          <w:sz w:val="28"/>
          <w:szCs w:val="28"/>
          <w:lang w:val="en-US"/>
        </w:rPr>
      </w:pPr>
    </w:p>
    <w:p w14:paraId="2EBC9D4A" w14:textId="14EAF814" w:rsidR="003874A6" w:rsidRDefault="003874A6" w:rsidP="00857D76">
      <w:pPr>
        <w:spacing w:line="360" w:lineRule="auto"/>
        <w:rPr>
          <w:b/>
          <w:sz w:val="28"/>
          <w:szCs w:val="28"/>
          <w:lang w:val="en-US"/>
        </w:rPr>
      </w:pPr>
    </w:p>
    <w:p w14:paraId="153BC2BA" w14:textId="30AA1A89" w:rsidR="003874A6" w:rsidRDefault="003874A6" w:rsidP="00857D76">
      <w:pPr>
        <w:spacing w:line="360" w:lineRule="auto"/>
        <w:rPr>
          <w:b/>
          <w:sz w:val="28"/>
          <w:szCs w:val="28"/>
          <w:lang w:val="en-US"/>
        </w:rPr>
      </w:pPr>
    </w:p>
    <w:p w14:paraId="39CDB769" w14:textId="240214F5" w:rsidR="003874A6" w:rsidRDefault="003874A6" w:rsidP="00857D76">
      <w:pPr>
        <w:spacing w:line="360" w:lineRule="auto"/>
        <w:rPr>
          <w:b/>
          <w:sz w:val="28"/>
          <w:szCs w:val="28"/>
          <w:lang w:val="en-US"/>
        </w:rPr>
      </w:pPr>
    </w:p>
    <w:p w14:paraId="7EEABE5C" w14:textId="15F3835D" w:rsidR="003874A6" w:rsidRPr="003874A6" w:rsidRDefault="003874A6" w:rsidP="00857D76">
      <w:pPr>
        <w:spacing w:line="360" w:lineRule="auto"/>
        <w:rPr>
          <w:bCs/>
          <w:i/>
          <w:iCs/>
          <w:lang w:val="en-US"/>
        </w:rPr>
      </w:pPr>
      <w:r w:rsidRPr="003874A6">
        <w:rPr>
          <w:bCs/>
          <w:i/>
          <w:iCs/>
          <w:highlight w:val="yellow"/>
          <w:lang w:val="en-US"/>
        </w:rPr>
        <w:t>Example of graphic depiction of timelines</w:t>
      </w:r>
    </w:p>
    <w:p w14:paraId="73046826" w14:textId="0FD79E7C" w:rsidR="004C5031" w:rsidRPr="003C79CB" w:rsidRDefault="006D74EB" w:rsidP="00857D76">
      <w:pPr>
        <w:spacing w:line="360" w:lineRule="auto"/>
        <w:rPr>
          <w:b/>
          <w:sz w:val="28"/>
          <w:szCs w:val="28"/>
          <w:lang w:val="en-US"/>
        </w:rPr>
      </w:pPr>
      <w:r w:rsidRPr="006D74EB">
        <w:rPr>
          <w:b/>
          <w:noProof/>
          <w:sz w:val="28"/>
          <w:szCs w:val="28"/>
          <w:lang w:val="de-AT" w:eastAsia="de-AT"/>
        </w:rPr>
        <w:drawing>
          <wp:inline distT="0" distB="0" distL="0" distR="0" wp14:anchorId="1D63C773" wp14:editId="03091E2F">
            <wp:extent cx="6096000" cy="4572000"/>
            <wp:effectExtent l="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0B1C7D3C" w14:textId="44CE92B1" w:rsidR="004C5031" w:rsidRPr="003C79CB" w:rsidRDefault="006D74EB" w:rsidP="00857D76">
      <w:pPr>
        <w:spacing w:line="360" w:lineRule="auto"/>
        <w:rPr>
          <w:b/>
          <w:sz w:val="28"/>
          <w:szCs w:val="28"/>
          <w:lang w:val="en-US"/>
        </w:rPr>
      </w:pPr>
      <w:r w:rsidRPr="006D74EB">
        <w:rPr>
          <w:b/>
          <w:noProof/>
          <w:sz w:val="28"/>
          <w:szCs w:val="28"/>
          <w:lang w:val="de-AT" w:eastAsia="de-AT"/>
        </w:rPr>
        <w:lastRenderedPageBreak/>
        <w:drawing>
          <wp:inline distT="0" distB="0" distL="0" distR="0" wp14:anchorId="0402F2E6" wp14:editId="67C3277B">
            <wp:extent cx="6096000" cy="4572000"/>
            <wp:effectExtent l="0" t="0" r="0" b="0"/>
            <wp:docPr id="9"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EFD0AFC" w14:textId="77777777" w:rsidR="004C5031" w:rsidRPr="003C79CB" w:rsidRDefault="004C5031" w:rsidP="00857D76">
      <w:pPr>
        <w:spacing w:line="360" w:lineRule="auto"/>
        <w:rPr>
          <w:b/>
          <w:sz w:val="28"/>
          <w:szCs w:val="28"/>
          <w:lang w:val="en-US"/>
        </w:rPr>
      </w:pPr>
    </w:p>
    <w:p w14:paraId="2C9B5B7C" w14:textId="77777777" w:rsidR="004C5031" w:rsidRPr="003C79CB" w:rsidRDefault="004C5031" w:rsidP="00857D76">
      <w:pPr>
        <w:spacing w:line="360" w:lineRule="auto"/>
        <w:rPr>
          <w:b/>
          <w:sz w:val="28"/>
          <w:szCs w:val="28"/>
          <w:lang w:val="en-US"/>
        </w:rPr>
      </w:pPr>
    </w:p>
    <w:p w14:paraId="5F117A23" w14:textId="57514B52" w:rsidR="004C5031" w:rsidRPr="003C79CB" w:rsidRDefault="006D74EB" w:rsidP="00857D76">
      <w:pPr>
        <w:spacing w:line="360" w:lineRule="auto"/>
        <w:rPr>
          <w:b/>
          <w:sz w:val="28"/>
          <w:szCs w:val="28"/>
          <w:lang w:val="en-US"/>
        </w:rPr>
      </w:pPr>
      <w:r w:rsidRPr="006D74EB">
        <w:rPr>
          <w:b/>
          <w:noProof/>
          <w:sz w:val="28"/>
          <w:szCs w:val="28"/>
          <w:lang w:val="de-AT" w:eastAsia="de-AT"/>
        </w:rPr>
        <w:lastRenderedPageBreak/>
        <w:drawing>
          <wp:inline distT="0" distB="0" distL="0" distR="0" wp14:anchorId="5FE5E798" wp14:editId="2A3F3E99">
            <wp:extent cx="6096000" cy="4572000"/>
            <wp:effectExtent l="0" t="0" r="0" b="0"/>
            <wp:docPr id="10"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3C87859A" w14:textId="77777777" w:rsidR="004C5031" w:rsidRPr="003C79CB" w:rsidRDefault="004C5031" w:rsidP="00857D76">
      <w:pPr>
        <w:spacing w:line="360" w:lineRule="auto"/>
        <w:rPr>
          <w:b/>
          <w:sz w:val="28"/>
          <w:szCs w:val="28"/>
          <w:lang w:val="en-US"/>
        </w:rPr>
      </w:pPr>
    </w:p>
    <w:p w14:paraId="361D4C92" w14:textId="77777777" w:rsidR="004C5031" w:rsidRPr="003C79CB" w:rsidRDefault="004C5031" w:rsidP="00857D76">
      <w:pPr>
        <w:spacing w:line="360" w:lineRule="auto"/>
        <w:rPr>
          <w:b/>
          <w:sz w:val="28"/>
          <w:szCs w:val="28"/>
          <w:lang w:val="en-US"/>
        </w:rPr>
      </w:pPr>
    </w:p>
    <w:p w14:paraId="1D0F5EE6" w14:textId="77777777" w:rsidR="004C5031" w:rsidRPr="003C79CB" w:rsidRDefault="004C5031" w:rsidP="00857D76">
      <w:pPr>
        <w:spacing w:line="360" w:lineRule="auto"/>
        <w:rPr>
          <w:b/>
          <w:sz w:val="28"/>
          <w:szCs w:val="28"/>
          <w:lang w:val="en-US"/>
        </w:rPr>
      </w:pPr>
    </w:p>
    <w:p w14:paraId="71B85992" w14:textId="77777777" w:rsidR="004C5031" w:rsidRPr="003C79CB" w:rsidRDefault="004C5031" w:rsidP="00857D76">
      <w:pPr>
        <w:spacing w:line="360" w:lineRule="auto"/>
        <w:rPr>
          <w:b/>
          <w:sz w:val="28"/>
          <w:szCs w:val="28"/>
          <w:lang w:val="en-US"/>
        </w:rPr>
      </w:pPr>
    </w:p>
    <w:p w14:paraId="485122D6" w14:textId="77777777" w:rsidR="004C5031" w:rsidRPr="003C79CB" w:rsidRDefault="004C5031" w:rsidP="00857D76">
      <w:pPr>
        <w:spacing w:line="360" w:lineRule="auto"/>
        <w:rPr>
          <w:b/>
          <w:sz w:val="28"/>
          <w:szCs w:val="28"/>
          <w:lang w:val="en-US"/>
        </w:rPr>
      </w:pPr>
    </w:p>
    <w:p w14:paraId="6BB23BB0" w14:textId="77777777" w:rsidR="004C5031" w:rsidRPr="003C79CB" w:rsidRDefault="004C5031" w:rsidP="00857D76">
      <w:pPr>
        <w:spacing w:line="360" w:lineRule="auto"/>
        <w:rPr>
          <w:b/>
          <w:sz w:val="28"/>
          <w:szCs w:val="28"/>
          <w:lang w:val="en-US"/>
        </w:rPr>
      </w:pPr>
    </w:p>
    <w:p w14:paraId="2FA8C7E0" w14:textId="77777777" w:rsidR="004C5031" w:rsidRPr="003C79CB" w:rsidRDefault="004C5031" w:rsidP="00857D76">
      <w:pPr>
        <w:spacing w:line="360" w:lineRule="auto"/>
        <w:rPr>
          <w:b/>
          <w:sz w:val="28"/>
          <w:szCs w:val="28"/>
          <w:lang w:val="en-US"/>
        </w:rPr>
      </w:pPr>
    </w:p>
    <w:p w14:paraId="79089671" w14:textId="77777777" w:rsidR="004C5031" w:rsidRPr="003C79CB" w:rsidRDefault="004C5031" w:rsidP="00857D76">
      <w:pPr>
        <w:spacing w:line="360" w:lineRule="auto"/>
        <w:rPr>
          <w:b/>
          <w:sz w:val="28"/>
          <w:szCs w:val="28"/>
          <w:lang w:val="en-US"/>
        </w:rPr>
      </w:pPr>
    </w:p>
    <w:p w14:paraId="5980647C" w14:textId="77777777" w:rsidR="004C5031" w:rsidRPr="003C79CB" w:rsidRDefault="004C5031" w:rsidP="00857D76">
      <w:pPr>
        <w:spacing w:line="360" w:lineRule="auto"/>
        <w:rPr>
          <w:b/>
          <w:sz w:val="28"/>
          <w:szCs w:val="28"/>
          <w:lang w:val="en-US"/>
        </w:rPr>
      </w:pPr>
    </w:p>
    <w:p w14:paraId="2D9BD791" w14:textId="77777777" w:rsidR="004C5031" w:rsidRPr="003C79CB" w:rsidRDefault="004C5031" w:rsidP="00857D76">
      <w:pPr>
        <w:spacing w:line="360" w:lineRule="auto"/>
        <w:rPr>
          <w:b/>
          <w:sz w:val="28"/>
          <w:szCs w:val="28"/>
          <w:lang w:val="en-US"/>
        </w:rPr>
      </w:pPr>
    </w:p>
    <w:p w14:paraId="4EA9AC71" w14:textId="77777777" w:rsidR="004C5031" w:rsidRPr="003C79CB" w:rsidRDefault="004C5031" w:rsidP="00857D76">
      <w:pPr>
        <w:spacing w:line="360" w:lineRule="auto"/>
        <w:rPr>
          <w:b/>
          <w:sz w:val="28"/>
          <w:szCs w:val="28"/>
          <w:lang w:val="en-US"/>
        </w:rPr>
      </w:pPr>
    </w:p>
    <w:p w14:paraId="5E4951ED" w14:textId="77777777" w:rsidR="004C5031" w:rsidRPr="003C79CB" w:rsidRDefault="004C5031" w:rsidP="00857D76">
      <w:pPr>
        <w:spacing w:line="360" w:lineRule="auto"/>
        <w:rPr>
          <w:b/>
          <w:sz w:val="28"/>
          <w:szCs w:val="28"/>
          <w:lang w:val="en-US"/>
        </w:rPr>
      </w:pPr>
    </w:p>
    <w:p w14:paraId="6277F3D6" w14:textId="77777777" w:rsidR="00857D76" w:rsidRDefault="00857D76" w:rsidP="00857D76">
      <w:pPr>
        <w:spacing w:line="360" w:lineRule="auto"/>
        <w:rPr>
          <w:b/>
          <w:sz w:val="28"/>
          <w:szCs w:val="28"/>
          <w:lang w:val="en-US"/>
        </w:rPr>
      </w:pPr>
    </w:p>
    <w:p w14:paraId="6E0A03E0" w14:textId="3CA6B4EE" w:rsidR="00CA63C8" w:rsidRPr="003C79CB" w:rsidRDefault="00A274DC" w:rsidP="00857D76">
      <w:pPr>
        <w:spacing w:line="360" w:lineRule="auto"/>
        <w:rPr>
          <w:b/>
          <w:lang w:val="en-US"/>
        </w:rPr>
      </w:pPr>
      <w:r w:rsidRPr="005A2A22">
        <w:rPr>
          <w:b/>
          <w:highlight w:val="yellow"/>
          <w:lang w:val="en-US"/>
        </w:rPr>
        <w:t xml:space="preserve">Appendix </w:t>
      </w:r>
      <w:r w:rsidR="003874A6" w:rsidRPr="005A2A22">
        <w:rPr>
          <w:b/>
          <w:highlight w:val="yellow"/>
          <w:lang w:val="en-US"/>
        </w:rPr>
        <w:t>C</w:t>
      </w:r>
      <w:r w:rsidR="004C5031" w:rsidRPr="005A2A22">
        <w:rPr>
          <w:b/>
          <w:highlight w:val="yellow"/>
          <w:lang w:val="en-US"/>
        </w:rPr>
        <w:t xml:space="preserve">: </w:t>
      </w:r>
      <w:r w:rsidR="00CA63C8" w:rsidRPr="005A2A22">
        <w:rPr>
          <w:b/>
          <w:highlight w:val="yellow"/>
          <w:lang w:val="en-US"/>
        </w:rPr>
        <w:t>Search strings</w:t>
      </w:r>
    </w:p>
    <w:p w14:paraId="432FF0DD" w14:textId="77777777" w:rsidR="004C5031" w:rsidRPr="003C79CB" w:rsidRDefault="004C5031" w:rsidP="00857D76">
      <w:pPr>
        <w:spacing w:line="360" w:lineRule="auto"/>
        <w:rPr>
          <w:b/>
          <w:sz w:val="28"/>
          <w:szCs w:val="28"/>
          <w:lang w:val="en-US"/>
        </w:rPr>
      </w:pPr>
    </w:p>
    <w:tbl>
      <w:tblPr>
        <w:tblStyle w:val="Mediumskygge1-farve1"/>
        <w:tblW w:w="0" w:type="auto"/>
        <w:tblLook w:val="04A0" w:firstRow="1" w:lastRow="0" w:firstColumn="1" w:lastColumn="0" w:noHBand="0" w:noVBand="1"/>
      </w:tblPr>
      <w:tblGrid>
        <w:gridCol w:w="9612"/>
      </w:tblGrid>
      <w:tr w:rsidR="00D454A7" w14:paraId="75977343" w14:textId="77777777" w:rsidTr="00D45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2" w:type="dxa"/>
          </w:tcPr>
          <w:p w14:paraId="02C5B402" w14:textId="352CCEF2" w:rsidR="00D454A7" w:rsidRPr="00D454A7" w:rsidRDefault="00D454A7" w:rsidP="00857D76">
            <w:pPr>
              <w:spacing w:line="360" w:lineRule="auto"/>
              <w:jc w:val="center"/>
              <w:rPr>
                <w:color w:val="auto"/>
                <w:lang w:val="en-US"/>
              </w:rPr>
            </w:pPr>
            <w:r w:rsidRPr="00D454A7">
              <w:rPr>
                <w:color w:val="auto"/>
                <w:lang w:val="en-US"/>
              </w:rPr>
              <w:t>PICO</w:t>
            </w:r>
          </w:p>
        </w:tc>
      </w:tr>
    </w:tbl>
    <w:p w14:paraId="1E9354A2" w14:textId="77777777" w:rsidR="00956223" w:rsidRPr="004E7DEA" w:rsidRDefault="00956223" w:rsidP="00857D76">
      <w:pPr>
        <w:spacing w:line="360" w:lineRule="auto"/>
        <w:rPr>
          <w:rFonts w:ascii="Avenir" w:hAnsi="Avenir"/>
          <w:sz w:val="28"/>
          <w:szCs w:val="28"/>
          <w:lang w:val="en-US"/>
        </w:rPr>
      </w:pPr>
    </w:p>
    <w:p w14:paraId="216A8799" w14:textId="77777777" w:rsidR="006351F4" w:rsidRDefault="006351F4" w:rsidP="00857D76">
      <w:pPr>
        <w:spacing w:line="360" w:lineRule="auto"/>
        <w:rPr>
          <w:lang w:val="en-US"/>
        </w:rPr>
      </w:pPr>
    </w:p>
    <w:p w14:paraId="49387A93" w14:textId="63A467BE" w:rsidR="00924F7D" w:rsidRDefault="00EC3BFD" w:rsidP="00857D76">
      <w:pPr>
        <w:spacing w:line="360" w:lineRule="auto"/>
        <w:rPr>
          <w:b/>
          <w:bCs/>
        </w:rPr>
      </w:pPr>
      <w:r w:rsidRPr="00B70D51">
        <w:rPr>
          <w:b/>
          <w:u w:val="single"/>
          <w:lang w:val="en-US"/>
        </w:rPr>
        <w:t>Research question 1:</w:t>
      </w:r>
      <w:r w:rsidRPr="00B70D51">
        <w:rPr>
          <w:b/>
          <w:lang w:val="en-US"/>
        </w:rPr>
        <w:t xml:space="preserve"> </w:t>
      </w:r>
    </w:p>
    <w:p w14:paraId="553CC19A" w14:textId="77777777" w:rsidR="00EC3BFD" w:rsidRPr="00924F7D" w:rsidRDefault="00EC3BFD" w:rsidP="00857D76">
      <w:pPr>
        <w:spacing w:line="360" w:lineRule="auto"/>
        <w:rPr>
          <w:lang w:val="en-US"/>
        </w:rPr>
      </w:pPr>
    </w:p>
    <w:p w14:paraId="03D9CA1B" w14:textId="130BFB79" w:rsidR="00870EAF" w:rsidRPr="00924F7D" w:rsidRDefault="00870EAF" w:rsidP="00857D76">
      <w:pPr>
        <w:spacing w:line="360" w:lineRule="auto"/>
        <w:rPr>
          <w:lang w:val="en-US"/>
        </w:rPr>
      </w:pPr>
      <w:r w:rsidRPr="00924F7D">
        <w:rPr>
          <w:lang w:val="en-US"/>
        </w:rPr>
        <w:t xml:space="preserve">Database: </w:t>
      </w:r>
    </w:p>
    <w:p w14:paraId="72698209" w14:textId="4DBB1777" w:rsidR="00870EAF" w:rsidRPr="00924F7D" w:rsidRDefault="00870EAF" w:rsidP="00857D76">
      <w:pPr>
        <w:spacing w:line="360" w:lineRule="auto"/>
        <w:rPr>
          <w:lang w:val="en-US"/>
        </w:rPr>
      </w:pPr>
      <w:r w:rsidRPr="00924F7D">
        <w:rPr>
          <w:lang w:val="en-US"/>
        </w:rPr>
        <w:t xml:space="preserve">Host: </w:t>
      </w:r>
    </w:p>
    <w:p w14:paraId="1C2BE3F5" w14:textId="1D800726" w:rsidR="00870EAF" w:rsidRPr="00924F7D" w:rsidRDefault="00870EAF" w:rsidP="00857D76">
      <w:pPr>
        <w:spacing w:line="360" w:lineRule="auto"/>
        <w:rPr>
          <w:lang w:val="en-US"/>
        </w:rPr>
      </w:pPr>
      <w:r w:rsidRPr="00924F7D">
        <w:rPr>
          <w:lang w:val="en-US"/>
        </w:rPr>
        <w:t xml:space="preserve">Data parameters: </w:t>
      </w:r>
    </w:p>
    <w:p w14:paraId="27DC2236" w14:textId="539F0B41" w:rsidR="00870EAF" w:rsidRPr="00924F7D" w:rsidRDefault="00870EAF" w:rsidP="00857D76">
      <w:pPr>
        <w:spacing w:line="360" w:lineRule="auto"/>
        <w:rPr>
          <w:lang w:val="en-US"/>
        </w:rPr>
      </w:pPr>
      <w:r w:rsidRPr="00924F7D">
        <w:rPr>
          <w:lang w:val="en-US"/>
        </w:rPr>
        <w:t xml:space="preserve">Date searched: </w:t>
      </w:r>
    </w:p>
    <w:p w14:paraId="38FE20E1" w14:textId="77777777" w:rsidR="00870EAF" w:rsidRPr="00924F7D" w:rsidRDefault="00870EAF" w:rsidP="00857D76">
      <w:pPr>
        <w:spacing w:line="360" w:lineRule="auto"/>
        <w:rPr>
          <w:lang w:val="en-US"/>
        </w:rPr>
      </w:pPr>
      <w:r w:rsidRPr="00924F7D">
        <w:rPr>
          <w:lang w:val="en-US"/>
        </w:rPr>
        <w:t>Search strategy:</w:t>
      </w:r>
    </w:p>
    <w:p w14:paraId="77D2E975" w14:textId="77777777" w:rsidR="00BC0F50" w:rsidRPr="00924F7D" w:rsidRDefault="00BC0F50" w:rsidP="00857D76">
      <w:pPr>
        <w:spacing w:line="360" w:lineRule="auto"/>
        <w:rPr>
          <w:lang w:val="en-US"/>
        </w:rPr>
      </w:pPr>
    </w:p>
    <w:p w14:paraId="186A933F" w14:textId="77777777" w:rsidR="003A576B" w:rsidRPr="00924F7D" w:rsidRDefault="003A576B" w:rsidP="00857D76">
      <w:pPr>
        <w:spacing w:line="360" w:lineRule="auto"/>
        <w:rPr>
          <w:lang w:val="en-US"/>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18"/>
        <w:gridCol w:w="5103"/>
        <w:gridCol w:w="3118"/>
      </w:tblGrid>
      <w:tr w:rsidR="000D5164" w:rsidRPr="00924F7D" w14:paraId="162183D2" w14:textId="77777777" w:rsidTr="008D4A3B">
        <w:tc>
          <w:tcPr>
            <w:tcW w:w="418"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B8D5D74" w14:textId="77777777" w:rsidR="000D5164" w:rsidRPr="00924F7D" w:rsidRDefault="000D5164" w:rsidP="00857D76">
            <w:pPr>
              <w:spacing w:line="360" w:lineRule="auto"/>
              <w:rPr>
                <w:b/>
                <w:bCs/>
                <w:color w:val="0A0905"/>
              </w:rPr>
            </w:pPr>
            <w:r w:rsidRPr="00924F7D">
              <w:rPr>
                <w:b/>
                <w:bCs/>
                <w:color w:val="0A0905"/>
              </w:rPr>
              <w:t>#</w:t>
            </w:r>
          </w:p>
        </w:tc>
        <w:tc>
          <w:tcPr>
            <w:tcW w:w="5103"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946FACB" w14:textId="23F61C52" w:rsidR="000D5164" w:rsidRPr="00924F7D" w:rsidRDefault="000D5164" w:rsidP="00857D76">
            <w:pPr>
              <w:spacing w:line="360" w:lineRule="auto"/>
              <w:rPr>
                <w:b/>
                <w:bCs/>
                <w:color w:val="0A0905"/>
              </w:rPr>
            </w:pPr>
            <w:r w:rsidRPr="00924F7D">
              <w:rPr>
                <w:b/>
                <w:bCs/>
                <w:color w:val="0A0905"/>
              </w:rPr>
              <w:t>Searches</w:t>
            </w:r>
          </w:p>
        </w:tc>
        <w:tc>
          <w:tcPr>
            <w:tcW w:w="3118"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30FF473" w14:textId="77777777" w:rsidR="000D5164" w:rsidRPr="00924F7D" w:rsidRDefault="000D5164" w:rsidP="00857D76">
            <w:pPr>
              <w:spacing w:line="360" w:lineRule="auto"/>
              <w:rPr>
                <w:b/>
                <w:bCs/>
                <w:color w:val="0A0905"/>
              </w:rPr>
            </w:pPr>
            <w:r w:rsidRPr="00924F7D">
              <w:rPr>
                <w:b/>
                <w:bCs/>
                <w:color w:val="0A0905"/>
              </w:rPr>
              <w:t>Results</w:t>
            </w:r>
          </w:p>
        </w:tc>
      </w:tr>
      <w:tr w:rsidR="000D5164" w:rsidRPr="00924F7D" w14:paraId="3DA05C2F" w14:textId="77777777" w:rsidTr="008D4A3B">
        <w:trPr>
          <w:trHeight w:val="439"/>
        </w:trPr>
        <w:tc>
          <w:tcPr>
            <w:tcW w:w="4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CAD0EE" w14:textId="2367C8ED" w:rsidR="000D5164" w:rsidRPr="00924F7D" w:rsidRDefault="000D5164" w:rsidP="00857D76">
            <w:pPr>
              <w:spacing w:line="360" w:lineRule="auto"/>
              <w:rPr>
                <w:color w:val="0A0905"/>
              </w:rPr>
            </w:pPr>
          </w:p>
        </w:tc>
        <w:tc>
          <w:tcPr>
            <w:tcW w:w="5103"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BE096F" w14:textId="7C2B47A0" w:rsidR="000D5164" w:rsidRPr="00924F7D" w:rsidRDefault="000D5164" w:rsidP="00857D76">
            <w:pPr>
              <w:spacing w:line="360" w:lineRule="auto"/>
              <w:rPr>
                <w:color w:val="0A0905"/>
              </w:rPr>
            </w:pPr>
          </w:p>
        </w:tc>
        <w:tc>
          <w:tcPr>
            <w:tcW w:w="31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7CD266" w14:textId="4237D7C5" w:rsidR="000D5164" w:rsidRPr="00924F7D" w:rsidRDefault="000D5164" w:rsidP="00857D76">
            <w:pPr>
              <w:spacing w:line="360" w:lineRule="auto"/>
              <w:rPr>
                <w:color w:val="0A0905"/>
              </w:rPr>
            </w:pPr>
          </w:p>
        </w:tc>
      </w:tr>
    </w:tbl>
    <w:p w14:paraId="09C79767" w14:textId="20E5CAC8" w:rsidR="000D5164" w:rsidRDefault="000D5164" w:rsidP="00857D76">
      <w:pPr>
        <w:spacing w:line="360" w:lineRule="auto"/>
      </w:pPr>
    </w:p>
    <w:p w14:paraId="2AA123A3" w14:textId="02E0FAE9" w:rsidR="00D43FA3" w:rsidRDefault="00D43FA3" w:rsidP="00857D76">
      <w:pPr>
        <w:spacing w:line="360" w:lineRule="auto"/>
      </w:pPr>
    </w:p>
    <w:p w14:paraId="0C067631" w14:textId="6EF0FC75" w:rsidR="00D43FA3" w:rsidRDefault="00D43FA3" w:rsidP="00857D76">
      <w:pPr>
        <w:spacing w:line="360" w:lineRule="auto"/>
      </w:pPr>
    </w:p>
    <w:p w14:paraId="2E12105A" w14:textId="060A20FE" w:rsidR="00D43FA3" w:rsidRDefault="00D43FA3" w:rsidP="00857D76">
      <w:pPr>
        <w:spacing w:line="360" w:lineRule="auto"/>
      </w:pPr>
    </w:p>
    <w:p w14:paraId="4DA07103" w14:textId="1F1C5789" w:rsidR="00D43FA3" w:rsidRDefault="00D43FA3" w:rsidP="00857D76">
      <w:pPr>
        <w:spacing w:line="360" w:lineRule="auto"/>
      </w:pPr>
    </w:p>
    <w:p w14:paraId="1D56D546" w14:textId="2740A23E" w:rsidR="00D43FA3" w:rsidRDefault="00D43FA3" w:rsidP="00857D76">
      <w:pPr>
        <w:spacing w:line="360" w:lineRule="auto"/>
      </w:pPr>
    </w:p>
    <w:p w14:paraId="759CE6C2" w14:textId="1F4D9032" w:rsidR="00D43FA3" w:rsidRDefault="00D43FA3" w:rsidP="00857D76">
      <w:pPr>
        <w:spacing w:line="360" w:lineRule="auto"/>
      </w:pPr>
    </w:p>
    <w:p w14:paraId="7DA1A168" w14:textId="3CBA0B6B" w:rsidR="00D43FA3" w:rsidRDefault="00D43FA3" w:rsidP="00857D76">
      <w:pPr>
        <w:spacing w:line="360" w:lineRule="auto"/>
      </w:pPr>
    </w:p>
    <w:p w14:paraId="4854CC6E" w14:textId="78337984" w:rsidR="00D43FA3" w:rsidRDefault="00D43FA3" w:rsidP="00857D76">
      <w:pPr>
        <w:spacing w:line="360" w:lineRule="auto"/>
      </w:pPr>
    </w:p>
    <w:p w14:paraId="69C9A9D2" w14:textId="7884DAA4" w:rsidR="00D43FA3" w:rsidRDefault="00D43FA3" w:rsidP="00857D76">
      <w:pPr>
        <w:spacing w:line="360" w:lineRule="auto"/>
      </w:pPr>
    </w:p>
    <w:p w14:paraId="1BC4C15D" w14:textId="663AC2F5" w:rsidR="00D43FA3" w:rsidRDefault="00D43FA3" w:rsidP="00857D76">
      <w:pPr>
        <w:spacing w:line="360" w:lineRule="auto"/>
      </w:pPr>
    </w:p>
    <w:p w14:paraId="7756175A" w14:textId="3CCADC8B" w:rsidR="00D43FA3" w:rsidRDefault="00D43FA3" w:rsidP="00857D76">
      <w:pPr>
        <w:spacing w:line="360" w:lineRule="auto"/>
      </w:pPr>
    </w:p>
    <w:p w14:paraId="4D7B9C48" w14:textId="1A27638E" w:rsidR="00D43FA3" w:rsidRDefault="00D43FA3" w:rsidP="00857D76">
      <w:pPr>
        <w:spacing w:line="360" w:lineRule="auto"/>
      </w:pPr>
    </w:p>
    <w:p w14:paraId="7422F98D" w14:textId="7CCC948C" w:rsidR="00D43FA3" w:rsidRDefault="00D43FA3" w:rsidP="00857D76">
      <w:pPr>
        <w:spacing w:line="360" w:lineRule="auto"/>
      </w:pPr>
    </w:p>
    <w:p w14:paraId="4F6BC8A7" w14:textId="7EA774A1" w:rsidR="00D43FA3" w:rsidRDefault="00D43FA3" w:rsidP="00857D76">
      <w:pPr>
        <w:spacing w:line="360" w:lineRule="auto"/>
        <w:rPr>
          <w:b/>
          <w:bCs/>
          <w:sz w:val="32"/>
          <w:szCs w:val="32"/>
        </w:rPr>
      </w:pPr>
      <w:r w:rsidRPr="00D43FA3">
        <w:rPr>
          <w:b/>
          <w:bCs/>
          <w:sz w:val="32"/>
          <w:szCs w:val="32"/>
        </w:rPr>
        <w:lastRenderedPageBreak/>
        <w:t xml:space="preserve">Supporting </w:t>
      </w:r>
      <w:proofErr w:type="gramStart"/>
      <w:r w:rsidRPr="00D43FA3">
        <w:rPr>
          <w:b/>
          <w:bCs/>
          <w:sz w:val="32"/>
          <w:szCs w:val="32"/>
        </w:rPr>
        <w:t>document</w:t>
      </w:r>
      <w:proofErr w:type="gramEnd"/>
      <w:r>
        <w:rPr>
          <w:b/>
          <w:bCs/>
          <w:sz w:val="32"/>
          <w:szCs w:val="32"/>
        </w:rPr>
        <w:t xml:space="preserve"> A</w:t>
      </w:r>
      <w:r w:rsidR="008746C3">
        <w:rPr>
          <w:b/>
          <w:bCs/>
          <w:sz w:val="32"/>
          <w:szCs w:val="32"/>
        </w:rPr>
        <w:t>: Title</w:t>
      </w:r>
    </w:p>
    <w:p w14:paraId="26CD9AB2" w14:textId="5A296BE0" w:rsidR="00D43FA3" w:rsidRPr="00D43FA3" w:rsidRDefault="00D43FA3" w:rsidP="00857D76">
      <w:pPr>
        <w:spacing w:line="360" w:lineRule="auto"/>
      </w:pPr>
      <w:r>
        <w:t xml:space="preserve">Supporting documents are not meant to be a part of the protocol but to inform or to further explain the content to be included in the final protocol. </w:t>
      </w:r>
    </w:p>
    <w:p w14:paraId="49E76689" w14:textId="77777777" w:rsidR="00D43FA3" w:rsidRDefault="00D43FA3" w:rsidP="00D43FA3">
      <w:pPr>
        <w:spacing w:before="360" w:after="120"/>
        <w:rPr>
          <w:rFonts w:ascii="Source Sans Pro" w:hAnsi="Source Sans Pro"/>
          <w:b/>
          <w:bCs/>
          <w:color w:val="333333"/>
          <w:lang w:eastAsia="it-IT"/>
        </w:rPr>
      </w:pPr>
      <w:bookmarkStart w:id="1" w:name="_Ref333342065"/>
      <w:r>
        <w:rPr>
          <w:rFonts w:ascii="Source Sans Pro" w:hAnsi="Source Sans Pro"/>
          <w:b/>
          <w:bCs/>
          <w:color w:val="333333"/>
          <w:lang w:eastAsia="it-IT"/>
        </w:rPr>
        <w:t>Structure</w:t>
      </w:r>
    </w:p>
    <w:tbl>
      <w:tblPr>
        <w:tblStyle w:val="Almindeligtabel2"/>
        <w:tblW w:w="5000" w:type="pct"/>
        <w:tblLook w:val="04A0" w:firstRow="1" w:lastRow="0" w:firstColumn="1" w:lastColumn="0" w:noHBand="0" w:noVBand="1"/>
      </w:tblPr>
      <w:tblGrid>
        <w:gridCol w:w="2479"/>
        <w:gridCol w:w="2194"/>
        <w:gridCol w:w="2412"/>
        <w:gridCol w:w="2547"/>
      </w:tblGrid>
      <w:tr w:rsidR="00D43FA3" w:rsidRPr="00CD58CA" w14:paraId="6CA0475F" w14:textId="77777777" w:rsidTr="00311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pct"/>
          </w:tcPr>
          <w:p w14:paraId="4D557827" w14:textId="77777777" w:rsidR="00D43FA3" w:rsidRPr="00CD58CA" w:rsidRDefault="00D43FA3" w:rsidP="00311ED9">
            <w:pPr>
              <w:spacing w:before="120" w:after="120"/>
              <w:rPr>
                <w:rFonts w:ascii="Source Sans Pro" w:hAnsi="Source Sans Pro"/>
                <w:color w:val="333333"/>
                <w:lang w:eastAsia="it-IT"/>
              </w:rPr>
            </w:pPr>
            <w:r w:rsidRPr="00CD58CA">
              <w:rPr>
                <w:rFonts w:ascii="Source Sans Pro" w:hAnsi="Source Sans Pro"/>
                <w:color w:val="333333"/>
                <w:lang w:eastAsia="it-IT"/>
              </w:rPr>
              <w:t>Label</w:t>
            </w:r>
          </w:p>
        </w:tc>
        <w:tc>
          <w:tcPr>
            <w:tcW w:w="1139" w:type="pct"/>
          </w:tcPr>
          <w:p w14:paraId="62EF4D9A" w14:textId="77777777" w:rsidR="00D43FA3" w:rsidRPr="00CD58CA" w:rsidRDefault="00D43FA3" w:rsidP="00311ED9">
            <w:pPr>
              <w:spacing w:before="120" w:after="120"/>
              <w:cnfStyle w:val="100000000000" w:firstRow="1" w:lastRow="0" w:firstColumn="0" w:lastColumn="0" w:oddVBand="0" w:evenVBand="0" w:oddHBand="0" w:evenHBand="0" w:firstRowFirstColumn="0" w:firstRowLastColumn="0" w:lastRowFirstColumn="0" w:lastRowLastColumn="0"/>
              <w:rPr>
                <w:rFonts w:ascii="Source Sans Pro" w:hAnsi="Source Sans Pro"/>
                <w:color w:val="333333"/>
                <w:lang w:eastAsia="it-IT"/>
              </w:rPr>
            </w:pPr>
            <w:r w:rsidRPr="00CD58CA">
              <w:rPr>
                <w:rFonts w:ascii="Source Sans Pro" w:hAnsi="Source Sans Pro"/>
                <w:color w:val="333333"/>
                <w:lang w:eastAsia="it-IT"/>
              </w:rPr>
              <w:t>Intervention</w:t>
            </w:r>
          </w:p>
        </w:tc>
        <w:tc>
          <w:tcPr>
            <w:tcW w:w="1252" w:type="pct"/>
          </w:tcPr>
          <w:p w14:paraId="1180FA32" w14:textId="77777777" w:rsidR="00D43FA3" w:rsidRPr="00CD58CA" w:rsidRDefault="00D43FA3" w:rsidP="00311ED9">
            <w:pPr>
              <w:spacing w:before="120" w:after="120"/>
              <w:cnfStyle w:val="100000000000" w:firstRow="1" w:lastRow="0" w:firstColumn="0" w:lastColumn="0" w:oddVBand="0" w:evenVBand="0" w:oddHBand="0" w:evenHBand="0" w:firstRowFirstColumn="0" w:firstRowLastColumn="0" w:lastRowFirstColumn="0" w:lastRowLastColumn="0"/>
              <w:rPr>
                <w:rFonts w:ascii="Source Sans Pro" w:hAnsi="Source Sans Pro"/>
                <w:color w:val="333333"/>
                <w:lang w:eastAsia="it-IT"/>
              </w:rPr>
            </w:pPr>
            <w:r w:rsidRPr="00CD58CA">
              <w:rPr>
                <w:rFonts w:ascii="Source Sans Pro" w:hAnsi="Source Sans Pro"/>
                <w:color w:val="333333"/>
                <w:lang w:eastAsia="it-IT"/>
              </w:rPr>
              <w:t>Health problem</w:t>
            </w:r>
          </w:p>
        </w:tc>
        <w:tc>
          <w:tcPr>
            <w:tcW w:w="1322" w:type="pct"/>
          </w:tcPr>
          <w:p w14:paraId="1C0AFD33" w14:textId="77777777" w:rsidR="00D43FA3" w:rsidRPr="00CD58CA" w:rsidRDefault="00D43FA3" w:rsidP="00311ED9">
            <w:pPr>
              <w:spacing w:before="120" w:after="120"/>
              <w:cnfStyle w:val="100000000000" w:firstRow="1" w:lastRow="0" w:firstColumn="0" w:lastColumn="0" w:oddVBand="0" w:evenVBand="0" w:oddHBand="0" w:evenHBand="0" w:firstRowFirstColumn="0" w:firstRowLastColumn="0" w:lastRowFirstColumn="0" w:lastRowLastColumn="0"/>
              <w:rPr>
                <w:rFonts w:ascii="Source Sans Pro" w:hAnsi="Source Sans Pro"/>
                <w:color w:val="333333"/>
                <w:lang w:eastAsia="it-IT"/>
              </w:rPr>
            </w:pPr>
            <w:r w:rsidRPr="00CD58CA">
              <w:rPr>
                <w:rFonts w:ascii="Source Sans Pro" w:hAnsi="Source Sans Pro"/>
                <w:color w:val="333333"/>
                <w:lang w:eastAsia="it-IT"/>
              </w:rPr>
              <w:t>Participant group /Location</w:t>
            </w:r>
          </w:p>
        </w:tc>
      </w:tr>
      <w:tr w:rsidR="00D43FA3" w:rsidRPr="00CD58CA" w14:paraId="1A63662F" w14:textId="77777777" w:rsidTr="00311ED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287" w:type="pct"/>
          </w:tcPr>
          <w:p w14:paraId="5BDEEA0B" w14:textId="77777777" w:rsidR="00D43FA3" w:rsidRPr="00CD58CA" w:rsidRDefault="00D43FA3" w:rsidP="00311ED9">
            <w:pPr>
              <w:spacing w:line="480" w:lineRule="auto"/>
              <w:rPr>
                <w:rFonts w:ascii="Source Sans Pro" w:hAnsi="Source Sans Pro"/>
                <w:b w:val="0"/>
                <w:bCs w:val="0"/>
                <w:i/>
                <w:iCs/>
                <w:color w:val="333333"/>
                <w:lang w:eastAsia="it-IT"/>
              </w:rPr>
            </w:pPr>
            <w:r w:rsidRPr="00CD58CA">
              <w:rPr>
                <w:rFonts w:ascii="Source Sans Pro" w:hAnsi="Source Sans Pro"/>
                <w:b w:val="0"/>
                <w:bCs w:val="0"/>
                <w:i/>
                <w:iCs/>
                <w:color w:val="333333"/>
                <w:lang w:eastAsia="it-IT"/>
              </w:rPr>
              <w:t>Mandatory</w:t>
            </w:r>
          </w:p>
        </w:tc>
        <w:tc>
          <w:tcPr>
            <w:tcW w:w="1139" w:type="pct"/>
          </w:tcPr>
          <w:p w14:paraId="11C57C72" w14:textId="77777777" w:rsidR="00D43FA3" w:rsidRPr="00CD58CA" w:rsidRDefault="00D43FA3" w:rsidP="00311ED9">
            <w:pPr>
              <w:spacing w:line="480" w:lineRule="auto"/>
              <w:cnfStyle w:val="000000100000" w:firstRow="0" w:lastRow="0" w:firstColumn="0" w:lastColumn="0" w:oddVBand="0" w:evenVBand="0" w:oddHBand="1" w:evenHBand="0" w:firstRowFirstColumn="0" w:firstRowLastColumn="0" w:lastRowFirstColumn="0" w:lastRowLastColumn="0"/>
              <w:rPr>
                <w:rFonts w:ascii="Source Sans Pro" w:hAnsi="Source Sans Pro"/>
                <w:i/>
                <w:iCs/>
                <w:color w:val="333333"/>
                <w:lang w:eastAsia="it-IT"/>
              </w:rPr>
            </w:pPr>
            <w:r w:rsidRPr="00CD58CA">
              <w:rPr>
                <w:rFonts w:ascii="Source Sans Pro" w:hAnsi="Source Sans Pro"/>
                <w:i/>
                <w:iCs/>
                <w:color w:val="333333"/>
                <w:lang w:eastAsia="it-IT"/>
              </w:rPr>
              <w:t>Optional</w:t>
            </w:r>
          </w:p>
        </w:tc>
        <w:tc>
          <w:tcPr>
            <w:tcW w:w="1252" w:type="pct"/>
          </w:tcPr>
          <w:p w14:paraId="6043C9B9" w14:textId="77777777" w:rsidR="00D43FA3" w:rsidRPr="00CD58CA" w:rsidRDefault="00D43FA3" w:rsidP="00311ED9">
            <w:pPr>
              <w:spacing w:line="480" w:lineRule="auto"/>
              <w:cnfStyle w:val="000000100000" w:firstRow="0" w:lastRow="0" w:firstColumn="0" w:lastColumn="0" w:oddVBand="0" w:evenVBand="0" w:oddHBand="1" w:evenHBand="0" w:firstRowFirstColumn="0" w:firstRowLastColumn="0" w:lastRowFirstColumn="0" w:lastRowLastColumn="0"/>
              <w:rPr>
                <w:rFonts w:ascii="Source Sans Pro" w:hAnsi="Source Sans Pro"/>
                <w:i/>
                <w:iCs/>
                <w:color w:val="333333"/>
                <w:lang w:eastAsia="it-IT"/>
              </w:rPr>
            </w:pPr>
            <w:r w:rsidRPr="00CD58CA">
              <w:rPr>
                <w:rFonts w:ascii="Source Sans Pro" w:hAnsi="Source Sans Pro"/>
                <w:i/>
                <w:iCs/>
                <w:color w:val="333333"/>
                <w:lang w:eastAsia="it-IT"/>
              </w:rPr>
              <w:t>Mandatory</w:t>
            </w:r>
          </w:p>
        </w:tc>
        <w:tc>
          <w:tcPr>
            <w:tcW w:w="1322" w:type="pct"/>
          </w:tcPr>
          <w:p w14:paraId="239EB3C6" w14:textId="77777777" w:rsidR="00D43FA3" w:rsidRPr="00CD58CA" w:rsidRDefault="00D43FA3" w:rsidP="00311ED9">
            <w:pPr>
              <w:spacing w:line="480" w:lineRule="auto"/>
              <w:cnfStyle w:val="000000100000" w:firstRow="0" w:lastRow="0" w:firstColumn="0" w:lastColumn="0" w:oddVBand="0" w:evenVBand="0" w:oddHBand="1" w:evenHBand="0" w:firstRowFirstColumn="0" w:firstRowLastColumn="0" w:lastRowFirstColumn="0" w:lastRowLastColumn="0"/>
              <w:rPr>
                <w:rFonts w:ascii="Source Sans Pro" w:hAnsi="Source Sans Pro"/>
                <w:i/>
                <w:iCs/>
                <w:color w:val="333333"/>
                <w:lang w:eastAsia="it-IT"/>
              </w:rPr>
            </w:pPr>
            <w:r w:rsidRPr="00CD58CA">
              <w:rPr>
                <w:rFonts w:ascii="Source Sans Pro" w:hAnsi="Source Sans Pro"/>
                <w:i/>
                <w:iCs/>
                <w:color w:val="333333"/>
                <w:lang w:eastAsia="it-IT"/>
              </w:rPr>
              <w:t>Optional</w:t>
            </w:r>
          </w:p>
        </w:tc>
      </w:tr>
      <w:tr w:rsidR="00D43FA3" w:rsidRPr="00CD58CA" w14:paraId="2C1EE858" w14:textId="77777777" w:rsidTr="00311ED9">
        <w:tc>
          <w:tcPr>
            <w:cnfStyle w:val="001000000000" w:firstRow="0" w:lastRow="0" w:firstColumn="1" w:lastColumn="0" w:oddVBand="0" w:evenVBand="0" w:oddHBand="0" w:evenHBand="0" w:firstRowFirstColumn="0" w:firstRowLastColumn="0" w:lastRowFirstColumn="0" w:lastRowLastColumn="0"/>
            <w:tcW w:w="1287" w:type="pct"/>
          </w:tcPr>
          <w:p w14:paraId="7253D5D7" w14:textId="77777777" w:rsidR="00D43FA3" w:rsidRPr="00CD58CA" w:rsidRDefault="00D43FA3" w:rsidP="00311ED9">
            <w:pPr>
              <w:spacing w:before="120" w:after="120"/>
              <w:rPr>
                <w:rFonts w:ascii="Source Sans Pro" w:hAnsi="Source Sans Pro"/>
                <w:b w:val="0"/>
                <w:bCs w:val="0"/>
                <w:color w:val="333333"/>
                <w:lang w:eastAsia="it-IT"/>
              </w:rPr>
            </w:pPr>
            <w:r w:rsidRPr="00CD58CA">
              <w:rPr>
                <w:b w:val="0"/>
                <w:bCs w:val="0"/>
                <w:lang w:eastAsia="it-IT"/>
              </w:rPr>
              <w:t>EAN[/other scientific societies] guideline …</w:t>
            </w:r>
          </w:p>
        </w:tc>
        <w:tc>
          <w:tcPr>
            <w:tcW w:w="1139" w:type="pct"/>
          </w:tcPr>
          <w:p w14:paraId="153F7EDC" w14:textId="77777777" w:rsidR="00D43FA3" w:rsidRPr="00CD58CA" w:rsidRDefault="00D43FA3" w:rsidP="00311ED9">
            <w:pPr>
              <w:spacing w:before="120" w:after="120"/>
              <w:cnfStyle w:val="000000000000" w:firstRow="0" w:lastRow="0" w:firstColumn="0" w:lastColumn="0" w:oddVBand="0" w:evenVBand="0" w:oddHBand="0" w:evenHBand="0" w:firstRowFirstColumn="0" w:firstRowLastColumn="0" w:lastRowFirstColumn="0" w:lastRowLastColumn="0"/>
              <w:rPr>
                <w:rFonts w:ascii="Source Sans Pro" w:hAnsi="Source Sans Pro"/>
                <w:b/>
                <w:bCs/>
                <w:color w:val="333333"/>
                <w:lang w:eastAsia="it-IT"/>
              </w:rPr>
            </w:pPr>
            <w:r w:rsidRPr="00CD58CA">
              <w:rPr>
                <w:lang w:eastAsia="it-IT"/>
              </w:rPr>
              <w:t xml:space="preserve">… on </w:t>
            </w:r>
            <w:r w:rsidRPr="00C979AB">
              <w:rPr>
                <w:lang w:eastAsia="it-IT"/>
              </w:rPr>
              <w:t>[</w:t>
            </w:r>
            <w:r w:rsidRPr="00CD58CA">
              <w:rPr>
                <w:lang w:eastAsia="it-IT"/>
              </w:rPr>
              <w:t>i</w:t>
            </w:r>
            <w:r w:rsidRPr="00C979AB">
              <w:rPr>
                <w:lang w:eastAsia="it-IT"/>
              </w:rPr>
              <w:t>ntervention]</w:t>
            </w:r>
          </w:p>
        </w:tc>
        <w:tc>
          <w:tcPr>
            <w:tcW w:w="1252" w:type="pct"/>
          </w:tcPr>
          <w:p w14:paraId="3FF28B2C" w14:textId="77777777" w:rsidR="00D43FA3" w:rsidRPr="00CD58CA" w:rsidRDefault="00D43FA3" w:rsidP="00311ED9">
            <w:pPr>
              <w:spacing w:before="120" w:after="120"/>
              <w:cnfStyle w:val="000000000000" w:firstRow="0" w:lastRow="0" w:firstColumn="0" w:lastColumn="0" w:oddVBand="0" w:evenVBand="0" w:oddHBand="0" w:evenHBand="0" w:firstRowFirstColumn="0" w:firstRowLastColumn="0" w:lastRowFirstColumn="0" w:lastRowLastColumn="0"/>
              <w:rPr>
                <w:lang w:eastAsia="it-IT"/>
              </w:rPr>
            </w:pPr>
            <w:r w:rsidRPr="00CD58CA">
              <w:rPr>
                <w:lang w:eastAsia="it-IT"/>
              </w:rPr>
              <w:t>… of</w:t>
            </w:r>
            <w:r w:rsidRPr="00C979AB">
              <w:rPr>
                <w:lang w:eastAsia="it-IT"/>
              </w:rPr>
              <w:t xml:space="preserve"> [health problem</w:t>
            </w:r>
            <w:r w:rsidRPr="00CD58CA">
              <w:rPr>
                <w:lang w:eastAsia="it-IT"/>
              </w:rPr>
              <w:t>]</w:t>
            </w:r>
          </w:p>
          <w:p w14:paraId="56D1FB3D" w14:textId="77777777" w:rsidR="00D43FA3" w:rsidRPr="00CD58CA" w:rsidRDefault="00D43FA3" w:rsidP="00311ED9">
            <w:pPr>
              <w:spacing w:before="120" w:after="120"/>
              <w:cnfStyle w:val="000000000000" w:firstRow="0" w:lastRow="0" w:firstColumn="0" w:lastColumn="0" w:oddVBand="0" w:evenVBand="0" w:oddHBand="0" w:evenHBand="0" w:firstRowFirstColumn="0" w:firstRowLastColumn="0" w:lastRowFirstColumn="0" w:lastRowLastColumn="0"/>
              <w:rPr>
                <w:lang w:eastAsia="it-IT"/>
              </w:rPr>
            </w:pPr>
            <w:r w:rsidRPr="00CD58CA">
              <w:rPr>
                <w:lang w:eastAsia="it-IT"/>
              </w:rPr>
              <w:t xml:space="preserve">… on </w:t>
            </w:r>
            <w:r w:rsidRPr="00C979AB">
              <w:rPr>
                <w:lang w:eastAsia="it-IT"/>
              </w:rPr>
              <w:t>[health problem</w:t>
            </w:r>
            <w:r w:rsidRPr="00CD58CA">
              <w:rPr>
                <w:lang w:eastAsia="it-IT"/>
              </w:rPr>
              <w:t>]</w:t>
            </w:r>
          </w:p>
        </w:tc>
        <w:tc>
          <w:tcPr>
            <w:tcW w:w="1322" w:type="pct"/>
          </w:tcPr>
          <w:p w14:paraId="50A02E59" w14:textId="77777777" w:rsidR="00D43FA3" w:rsidRPr="00CD58CA" w:rsidRDefault="00D43FA3" w:rsidP="00311ED9">
            <w:pPr>
              <w:spacing w:before="120" w:after="120"/>
              <w:cnfStyle w:val="000000000000" w:firstRow="0" w:lastRow="0" w:firstColumn="0" w:lastColumn="0" w:oddVBand="0" w:evenVBand="0" w:oddHBand="0" w:evenHBand="0" w:firstRowFirstColumn="0" w:firstRowLastColumn="0" w:lastRowFirstColumn="0" w:lastRowLastColumn="0"/>
              <w:rPr>
                <w:rFonts w:ascii="Source Sans Pro" w:hAnsi="Source Sans Pro"/>
                <w:b/>
                <w:bCs/>
                <w:color w:val="333333"/>
                <w:lang w:eastAsia="it-IT"/>
              </w:rPr>
            </w:pPr>
            <w:r w:rsidRPr="00CD58CA">
              <w:rPr>
                <w:lang w:eastAsia="it-IT"/>
              </w:rPr>
              <w:t>… i</w:t>
            </w:r>
            <w:r w:rsidRPr="00C979AB">
              <w:rPr>
                <w:lang w:eastAsia="it-IT"/>
              </w:rPr>
              <w:t>n</w:t>
            </w:r>
            <w:r w:rsidRPr="00CD58CA">
              <w:rPr>
                <w:lang w:eastAsia="it-IT"/>
              </w:rPr>
              <w:t xml:space="preserve"> </w:t>
            </w:r>
            <w:r w:rsidRPr="00C979AB">
              <w:rPr>
                <w:lang w:eastAsia="it-IT"/>
              </w:rPr>
              <w:t>[participant group</w:t>
            </w:r>
            <w:r w:rsidRPr="00CD58CA">
              <w:rPr>
                <w:lang w:eastAsia="it-IT"/>
              </w:rPr>
              <w:t xml:space="preserve"> </w:t>
            </w:r>
            <w:r w:rsidRPr="00C979AB">
              <w:rPr>
                <w:lang w:eastAsia="it-IT"/>
              </w:rPr>
              <w:t>/location]</w:t>
            </w:r>
          </w:p>
        </w:tc>
      </w:tr>
    </w:tbl>
    <w:p w14:paraId="38C453E8" w14:textId="77777777" w:rsidR="00D43FA3" w:rsidRDefault="00D43FA3" w:rsidP="00D43FA3">
      <w:pPr>
        <w:spacing w:before="360" w:after="120"/>
        <w:rPr>
          <w:rFonts w:ascii="Source Sans Pro" w:hAnsi="Source Sans Pro"/>
          <w:b/>
          <w:bCs/>
          <w:color w:val="333333"/>
          <w:lang w:eastAsia="it-IT"/>
        </w:rPr>
      </w:pPr>
      <w:r>
        <w:rPr>
          <w:rFonts w:ascii="Source Sans Pro" w:hAnsi="Source Sans Pro"/>
          <w:b/>
          <w:bCs/>
          <w:color w:val="333333"/>
          <w:lang w:eastAsia="it-IT"/>
        </w:rPr>
        <w:t>Examples: true or invented titles</w:t>
      </w:r>
    </w:p>
    <w:tbl>
      <w:tblPr>
        <w:tblStyle w:val="Almindeligtabel2"/>
        <w:tblW w:w="5000" w:type="pct"/>
        <w:tblLook w:val="0620" w:firstRow="1" w:lastRow="0" w:firstColumn="0" w:lastColumn="0" w:noHBand="1" w:noVBand="1"/>
      </w:tblPr>
      <w:tblGrid>
        <w:gridCol w:w="1943"/>
        <w:gridCol w:w="1944"/>
        <w:gridCol w:w="2063"/>
        <w:gridCol w:w="1842"/>
        <w:gridCol w:w="1840"/>
      </w:tblGrid>
      <w:tr w:rsidR="00D43FA3" w:rsidRPr="00CD58CA" w14:paraId="244739CA" w14:textId="77777777" w:rsidTr="00311ED9">
        <w:trPr>
          <w:cnfStyle w:val="100000000000" w:firstRow="1" w:lastRow="0" w:firstColumn="0" w:lastColumn="0" w:oddVBand="0" w:evenVBand="0" w:oddHBand="0" w:evenHBand="0" w:firstRowFirstColumn="0" w:firstRowLastColumn="0" w:lastRowFirstColumn="0" w:lastRowLastColumn="0"/>
        </w:trPr>
        <w:tc>
          <w:tcPr>
            <w:tcW w:w="1009" w:type="pct"/>
          </w:tcPr>
          <w:p w14:paraId="5ED3C040" w14:textId="77777777" w:rsidR="00D43FA3" w:rsidRPr="00CD58CA" w:rsidRDefault="00D43FA3" w:rsidP="00311ED9">
            <w:pPr>
              <w:spacing w:before="120" w:after="120"/>
              <w:rPr>
                <w:rFonts w:ascii="Source Sans Pro" w:hAnsi="Source Sans Pro"/>
                <w:color w:val="333333"/>
                <w:lang w:eastAsia="it-IT"/>
              </w:rPr>
            </w:pPr>
            <w:r w:rsidRPr="00CD58CA">
              <w:rPr>
                <w:rFonts w:ascii="Source Sans Pro" w:hAnsi="Source Sans Pro"/>
                <w:color w:val="333333"/>
                <w:lang w:eastAsia="it-IT"/>
              </w:rPr>
              <w:t>Scope</w:t>
            </w:r>
          </w:p>
        </w:tc>
        <w:tc>
          <w:tcPr>
            <w:tcW w:w="1009" w:type="pct"/>
          </w:tcPr>
          <w:p w14:paraId="7C833056" w14:textId="77777777" w:rsidR="00D43FA3" w:rsidRPr="00CD58CA" w:rsidRDefault="00D43FA3" w:rsidP="00311ED9">
            <w:pPr>
              <w:spacing w:before="120" w:after="120"/>
              <w:rPr>
                <w:rFonts w:ascii="Source Sans Pro" w:hAnsi="Source Sans Pro"/>
                <w:color w:val="333333"/>
                <w:lang w:eastAsia="it-IT"/>
              </w:rPr>
            </w:pPr>
            <w:r w:rsidRPr="00CD58CA">
              <w:rPr>
                <w:rFonts w:ascii="Source Sans Pro" w:hAnsi="Source Sans Pro"/>
                <w:color w:val="333333"/>
                <w:lang w:eastAsia="it-IT"/>
              </w:rPr>
              <w:t>Label</w:t>
            </w:r>
          </w:p>
        </w:tc>
        <w:tc>
          <w:tcPr>
            <w:tcW w:w="1071" w:type="pct"/>
          </w:tcPr>
          <w:p w14:paraId="4FE25252" w14:textId="77777777" w:rsidR="00D43FA3" w:rsidRPr="00CD58CA" w:rsidRDefault="00D43FA3" w:rsidP="00311ED9">
            <w:pPr>
              <w:spacing w:before="120" w:after="120"/>
              <w:rPr>
                <w:rFonts w:ascii="Source Sans Pro" w:hAnsi="Source Sans Pro"/>
                <w:color w:val="333333"/>
                <w:lang w:eastAsia="it-IT"/>
              </w:rPr>
            </w:pPr>
            <w:r w:rsidRPr="00CD58CA">
              <w:rPr>
                <w:rFonts w:ascii="Source Sans Pro" w:hAnsi="Source Sans Pro"/>
                <w:color w:val="333333"/>
                <w:lang w:eastAsia="it-IT"/>
              </w:rPr>
              <w:t>Intervention</w:t>
            </w:r>
          </w:p>
        </w:tc>
        <w:tc>
          <w:tcPr>
            <w:tcW w:w="956" w:type="pct"/>
          </w:tcPr>
          <w:p w14:paraId="387CF007" w14:textId="77777777" w:rsidR="00D43FA3" w:rsidRPr="00CD58CA" w:rsidRDefault="00D43FA3" w:rsidP="00311ED9">
            <w:pPr>
              <w:spacing w:before="120" w:after="120"/>
              <w:rPr>
                <w:rFonts w:ascii="Source Sans Pro" w:hAnsi="Source Sans Pro"/>
                <w:color w:val="333333"/>
                <w:lang w:eastAsia="it-IT"/>
              </w:rPr>
            </w:pPr>
            <w:r w:rsidRPr="00CD58CA">
              <w:rPr>
                <w:rFonts w:ascii="Source Sans Pro" w:hAnsi="Source Sans Pro"/>
                <w:color w:val="333333"/>
                <w:lang w:eastAsia="it-IT"/>
              </w:rPr>
              <w:t>Health problem</w:t>
            </w:r>
          </w:p>
        </w:tc>
        <w:tc>
          <w:tcPr>
            <w:tcW w:w="955" w:type="pct"/>
          </w:tcPr>
          <w:p w14:paraId="2C110706" w14:textId="77777777" w:rsidR="00D43FA3" w:rsidRPr="00CD58CA" w:rsidRDefault="00D43FA3" w:rsidP="00311ED9">
            <w:pPr>
              <w:spacing w:before="120" w:after="120"/>
              <w:rPr>
                <w:rFonts w:ascii="Source Sans Pro" w:hAnsi="Source Sans Pro"/>
                <w:color w:val="333333"/>
                <w:lang w:eastAsia="it-IT"/>
              </w:rPr>
            </w:pPr>
            <w:r w:rsidRPr="00CD58CA">
              <w:rPr>
                <w:rFonts w:ascii="Source Sans Pro" w:hAnsi="Source Sans Pro"/>
                <w:color w:val="333333"/>
                <w:lang w:eastAsia="it-IT"/>
              </w:rPr>
              <w:t>Participant group /Location</w:t>
            </w:r>
          </w:p>
        </w:tc>
      </w:tr>
      <w:tr w:rsidR="00D43FA3" w:rsidRPr="00CD58CA" w14:paraId="613E9BFD" w14:textId="77777777" w:rsidTr="00311ED9">
        <w:tc>
          <w:tcPr>
            <w:tcW w:w="1009" w:type="pct"/>
          </w:tcPr>
          <w:p w14:paraId="5B80AE3B" w14:textId="77777777" w:rsidR="00D43FA3" w:rsidRPr="00CD58CA" w:rsidRDefault="00D43FA3" w:rsidP="00311ED9">
            <w:pPr>
              <w:spacing w:before="120" w:after="120"/>
              <w:rPr>
                <w:lang w:eastAsia="it-IT"/>
              </w:rPr>
            </w:pPr>
            <w:r w:rsidRPr="00CD58CA">
              <w:rPr>
                <w:lang w:eastAsia="it-IT"/>
              </w:rPr>
              <w:t>Broad</w:t>
            </w:r>
          </w:p>
        </w:tc>
        <w:tc>
          <w:tcPr>
            <w:tcW w:w="1009" w:type="pct"/>
          </w:tcPr>
          <w:p w14:paraId="72A901F2" w14:textId="77777777" w:rsidR="00D43FA3" w:rsidRPr="00CD58CA" w:rsidRDefault="00D43FA3" w:rsidP="00311ED9">
            <w:pPr>
              <w:spacing w:before="120" w:after="120"/>
              <w:rPr>
                <w:i/>
                <w:iCs/>
                <w:lang w:eastAsia="it-IT"/>
              </w:rPr>
            </w:pPr>
            <w:r w:rsidRPr="00CD58CA">
              <w:rPr>
                <w:i/>
                <w:iCs/>
                <w:lang w:eastAsia="it-IT"/>
              </w:rPr>
              <w:t>EAN guideline</w:t>
            </w:r>
          </w:p>
        </w:tc>
        <w:tc>
          <w:tcPr>
            <w:tcW w:w="1071" w:type="pct"/>
          </w:tcPr>
          <w:p w14:paraId="58BC8C0F" w14:textId="77777777" w:rsidR="00D43FA3" w:rsidRPr="00CD58CA" w:rsidRDefault="00D43FA3" w:rsidP="00311ED9">
            <w:pPr>
              <w:spacing w:before="120" w:after="120"/>
              <w:rPr>
                <w:i/>
                <w:iCs/>
                <w:lang w:eastAsia="it-IT"/>
              </w:rPr>
            </w:pPr>
            <w:r w:rsidRPr="00CD58CA">
              <w:rPr>
                <w:i/>
                <w:iCs/>
                <w:lang w:eastAsia="it-IT"/>
              </w:rPr>
              <w:t>-</w:t>
            </w:r>
          </w:p>
        </w:tc>
        <w:tc>
          <w:tcPr>
            <w:tcW w:w="956" w:type="pct"/>
          </w:tcPr>
          <w:p w14:paraId="5456120F" w14:textId="77777777" w:rsidR="00D43FA3" w:rsidRPr="00CD58CA" w:rsidRDefault="00D43FA3" w:rsidP="00311ED9">
            <w:pPr>
              <w:spacing w:before="120" w:after="120"/>
              <w:rPr>
                <w:i/>
                <w:iCs/>
                <w:lang w:eastAsia="it-IT"/>
              </w:rPr>
            </w:pPr>
            <w:r w:rsidRPr="00CD58CA">
              <w:rPr>
                <w:i/>
                <w:iCs/>
                <w:lang w:eastAsia="it-IT"/>
              </w:rPr>
              <w:t>on trigeminal neuralgia</w:t>
            </w:r>
          </w:p>
        </w:tc>
        <w:tc>
          <w:tcPr>
            <w:tcW w:w="955" w:type="pct"/>
          </w:tcPr>
          <w:p w14:paraId="04FFB7E6" w14:textId="77777777" w:rsidR="00D43FA3" w:rsidRPr="00CD58CA" w:rsidRDefault="00D43FA3" w:rsidP="00311ED9">
            <w:pPr>
              <w:spacing w:before="120" w:after="120"/>
              <w:rPr>
                <w:lang w:eastAsia="it-IT"/>
              </w:rPr>
            </w:pPr>
            <w:r w:rsidRPr="00CD58CA">
              <w:rPr>
                <w:lang w:eastAsia="it-IT"/>
              </w:rPr>
              <w:t>-</w:t>
            </w:r>
          </w:p>
        </w:tc>
      </w:tr>
      <w:tr w:rsidR="00D43FA3" w:rsidRPr="00CD58CA" w14:paraId="47232A54" w14:textId="77777777" w:rsidTr="00311ED9">
        <w:trPr>
          <w:trHeight w:val="1352"/>
        </w:trPr>
        <w:tc>
          <w:tcPr>
            <w:tcW w:w="1009" w:type="pct"/>
          </w:tcPr>
          <w:p w14:paraId="39F323E9" w14:textId="77777777" w:rsidR="00D43FA3" w:rsidRPr="00CD58CA" w:rsidRDefault="00D43FA3" w:rsidP="00311ED9">
            <w:pPr>
              <w:spacing w:before="120" w:after="120"/>
              <w:rPr>
                <w:lang w:val="en-US"/>
              </w:rPr>
            </w:pPr>
            <w:r w:rsidRPr="00CD58CA">
              <w:rPr>
                <w:lang w:val="en-US"/>
              </w:rPr>
              <w:t>Broad intervention, narrow health problem</w:t>
            </w:r>
          </w:p>
        </w:tc>
        <w:tc>
          <w:tcPr>
            <w:tcW w:w="1009" w:type="pct"/>
          </w:tcPr>
          <w:p w14:paraId="3FB563CE" w14:textId="77777777" w:rsidR="00D43FA3" w:rsidRPr="00CD58CA" w:rsidRDefault="00D43FA3" w:rsidP="00311ED9">
            <w:pPr>
              <w:spacing w:before="120" w:after="120"/>
              <w:rPr>
                <w:i/>
                <w:iCs/>
                <w:lang w:eastAsia="it-IT"/>
              </w:rPr>
            </w:pPr>
            <w:r w:rsidRPr="00CD58CA">
              <w:rPr>
                <w:i/>
                <w:iCs/>
                <w:lang w:eastAsia="it-IT"/>
              </w:rPr>
              <w:t>EAN guideline</w:t>
            </w:r>
          </w:p>
        </w:tc>
        <w:tc>
          <w:tcPr>
            <w:tcW w:w="1071" w:type="pct"/>
          </w:tcPr>
          <w:p w14:paraId="2CC2BE96" w14:textId="77777777" w:rsidR="00D43FA3" w:rsidRPr="00CD58CA" w:rsidRDefault="00D43FA3" w:rsidP="00311ED9">
            <w:pPr>
              <w:spacing w:before="120" w:after="120"/>
              <w:rPr>
                <w:i/>
                <w:iCs/>
                <w:lang w:eastAsia="it-IT"/>
              </w:rPr>
            </w:pPr>
            <w:r w:rsidRPr="00CD58CA">
              <w:rPr>
                <w:i/>
                <w:iCs/>
                <w:lang w:eastAsia="it-IT"/>
              </w:rPr>
              <w:t>on the management</w:t>
            </w:r>
          </w:p>
        </w:tc>
        <w:tc>
          <w:tcPr>
            <w:tcW w:w="956" w:type="pct"/>
          </w:tcPr>
          <w:p w14:paraId="461657C9" w14:textId="77777777" w:rsidR="00D43FA3" w:rsidRPr="00CD58CA" w:rsidRDefault="00D43FA3" w:rsidP="00311ED9">
            <w:pPr>
              <w:spacing w:before="120" w:after="120"/>
              <w:rPr>
                <w:i/>
                <w:iCs/>
                <w:lang w:eastAsia="it-IT"/>
              </w:rPr>
            </w:pPr>
            <w:r w:rsidRPr="00CD58CA">
              <w:rPr>
                <w:i/>
                <w:iCs/>
                <w:lang w:eastAsia="it-IT"/>
              </w:rPr>
              <w:t>of medication-overuse headache</w:t>
            </w:r>
          </w:p>
        </w:tc>
        <w:tc>
          <w:tcPr>
            <w:tcW w:w="955" w:type="pct"/>
          </w:tcPr>
          <w:p w14:paraId="623284F2" w14:textId="77777777" w:rsidR="00D43FA3" w:rsidRPr="00CD58CA" w:rsidRDefault="00D43FA3" w:rsidP="00311ED9">
            <w:pPr>
              <w:spacing w:before="120" w:after="120"/>
              <w:rPr>
                <w:lang w:eastAsia="it-IT"/>
              </w:rPr>
            </w:pPr>
          </w:p>
        </w:tc>
      </w:tr>
      <w:tr w:rsidR="00D43FA3" w:rsidRPr="00CD58CA" w14:paraId="5487C6E7" w14:textId="77777777" w:rsidTr="00311ED9">
        <w:trPr>
          <w:trHeight w:val="1352"/>
        </w:trPr>
        <w:tc>
          <w:tcPr>
            <w:tcW w:w="1009" w:type="pct"/>
          </w:tcPr>
          <w:p w14:paraId="2B1BC05E" w14:textId="77777777" w:rsidR="00D43FA3" w:rsidRPr="00CD58CA" w:rsidRDefault="00D43FA3" w:rsidP="00311ED9">
            <w:pPr>
              <w:spacing w:before="120" w:after="120"/>
              <w:rPr>
                <w:lang w:eastAsia="it-IT"/>
              </w:rPr>
            </w:pPr>
            <w:r w:rsidRPr="00CD58CA">
              <w:rPr>
                <w:lang w:eastAsia="it-IT"/>
              </w:rPr>
              <w:t>Treatment</w:t>
            </w:r>
          </w:p>
        </w:tc>
        <w:tc>
          <w:tcPr>
            <w:tcW w:w="1009" w:type="pct"/>
          </w:tcPr>
          <w:p w14:paraId="62AFA68B" w14:textId="77777777" w:rsidR="00D43FA3" w:rsidRPr="00CD58CA" w:rsidRDefault="00D43FA3" w:rsidP="00311ED9">
            <w:pPr>
              <w:spacing w:before="120" w:after="120"/>
              <w:rPr>
                <w:i/>
                <w:iCs/>
                <w:lang w:eastAsia="it-IT"/>
              </w:rPr>
            </w:pPr>
            <w:r w:rsidRPr="00CD58CA">
              <w:rPr>
                <w:i/>
                <w:iCs/>
                <w:lang w:eastAsia="it-IT"/>
              </w:rPr>
              <w:t>ECTRIMS/EAN guideline</w:t>
            </w:r>
          </w:p>
        </w:tc>
        <w:tc>
          <w:tcPr>
            <w:tcW w:w="1071" w:type="pct"/>
          </w:tcPr>
          <w:p w14:paraId="07951EE1" w14:textId="77777777" w:rsidR="00D43FA3" w:rsidRPr="00CD58CA" w:rsidRDefault="00D43FA3" w:rsidP="00311ED9">
            <w:pPr>
              <w:spacing w:before="120" w:after="120"/>
              <w:rPr>
                <w:i/>
                <w:iCs/>
                <w:lang w:eastAsia="it-IT"/>
              </w:rPr>
            </w:pPr>
            <w:r w:rsidRPr="00CD58CA">
              <w:rPr>
                <w:i/>
                <w:iCs/>
                <w:lang w:val="en-US"/>
              </w:rPr>
              <w:t>on the pharmacological treatment</w:t>
            </w:r>
          </w:p>
        </w:tc>
        <w:tc>
          <w:tcPr>
            <w:tcW w:w="956" w:type="pct"/>
          </w:tcPr>
          <w:p w14:paraId="7ECE654B" w14:textId="77777777" w:rsidR="00D43FA3" w:rsidRPr="00CD58CA" w:rsidRDefault="00D43FA3" w:rsidP="00311ED9">
            <w:pPr>
              <w:spacing w:before="120" w:after="120"/>
              <w:rPr>
                <w:i/>
                <w:iCs/>
                <w:lang w:eastAsia="it-IT"/>
              </w:rPr>
            </w:pPr>
            <w:r w:rsidRPr="00CD58CA">
              <w:rPr>
                <w:i/>
                <w:iCs/>
                <w:lang w:val="en-US"/>
              </w:rPr>
              <w:t>of multiple sclerosis</w:t>
            </w:r>
          </w:p>
        </w:tc>
        <w:tc>
          <w:tcPr>
            <w:tcW w:w="955" w:type="pct"/>
          </w:tcPr>
          <w:p w14:paraId="4F10D9FE" w14:textId="77777777" w:rsidR="00D43FA3" w:rsidRPr="00CD58CA" w:rsidRDefault="00D43FA3" w:rsidP="00311ED9">
            <w:pPr>
              <w:spacing w:before="120" w:after="120"/>
              <w:rPr>
                <w:lang w:eastAsia="it-IT"/>
              </w:rPr>
            </w:pPr>
            <w:r w:rsidRPr="00CD58CA">
              <w:rPr>
                <w:lang w:eastAsia="it-IT"/>
              </w:rPr>
              <w:t>-</w:t>
            </w:r>
          </w:p>
        </w:tc>
      </w:tr>
      <w:tr w:rsidR="00D43FA3" w:rsidRPr="00CD58CA" w14:paraId="2227A259" w14:textId="77777777" w:rsidTr="00311ED9">
        <w:tc>
          <w:tcPr>
            <w:tcW w:w="1009" w:type="pct"/>
          </w:tcPr>
          <w:p w14:paraId="77E67FC1" w14:textId="77777777" w:rsidR="00D43FA3" w:rsidRPr="00CD58CA" w:rsidRDefault="00D43FA3" w:rsidP="00311ED9">
            <w:pPr>
              <w:spacing w:before="120" w:after="120"/>
              <w:rPr>
                <w:lang w:eastAsia="it-IT"/>
              </w:rPr>
            </w:pPr>
            <w:r w:rsidRPr="00CD58CA">
              <w:rPr>
                <w:lang w:eastAsia="it-IT"/>
              </w:rPr>
              <w:t>Diagnosis</w:t>
            </w:r>
          </w:p>
        </w:tc>
        <w:tc>
          <w:tcPr>
            <w:tcW w:w="1009" w:type="pct"/>
          </w:tcPr>
          <w:p w14:paraId="60C00845" w14:textId="77777777" w:rsidR="00D43FA3" w:rsidRPr="00CD58CA" w:rsidRDefault="00D43FA3" w:rsidP="00311ED9">
            <w:pPr>
              <w:spacing w:before="120" w:after="120"/>
              <w:rPr>
                <w:i/>
                <w:iCs/>
                <w:lang w:eastAsia="it-IT"/>
              </w:rPr>
            </w:pPr>
            <w:r w:rsidRPr="00CD58CA">
              <w:rPr>
                <w:i/>
                <w:iCs/>
                <w:lang w:eastAsia="it-IT"/>
              </w:rPr>
              <w:t xml:space="preserve">EAN guideline </w:t>
            </w:r>
          </w:p>
        </w:tc>
        <w:tc>
          <w:tcPr>
            <w:tcW w:w="1071" w:type="pct"/>
          </w:tcPr>
          <w:p w14:paraId="420A3454" w14:textId="77777777" w:rsidR="00D43FA3" w:rsidRPr="00CD58CA" w:rsidRDefault="00D43FA3" w:rsidP="00311ED9">
            <w:pPr>
              <w:spacing w:before="120" w:after="120"/>
              <w:rPr>
                <w:i/>
                <w:iCs/>
                <w:lang w:eastAsia="it-IT"/>
              </w:rPr>
            </w:pPr>
            <w:r w:rsidRPr="00CD58CA">
              <w:rPr>
                <w:i/>
                <w:iCs/>
                <w:lang w:eastAsia="it-IT"/>
              </w:rPr>
              <w:t>on the diagnosis</w:t>
            </w:r>
          </w:p>
        </w:tc>
        <w:tc>
          <w:tcPr>
            <w:tcW w:w="956" w:type="pct"/>
          </w:tcPr>
          <w:p w14:paraId="1C865E9F" w14:textId="77777777" w:rsidR="00D43FA3" w:rsidRPr="00CD58CA" w:rsidRDefault="00D43FA3" w:rsidP="00311ED9">
            <w:pPr>
              <w:spacing w:before="120" w:after="120"/>
              <w:rPr>
                <w:i/>
                <w:iCs/>
                <w:lang w:eastAsia="it-IT"/>
              </w:rPr>
            </w:pPr>
            <w:r w:rsidRPr="00CD58CA">
              <w:rPr>
                <w:i/>
                <w:iCs/>
                <w:lang w:eastAsia="it-IT"/>
              </w:rPr>
              <w:t>of coma and other disorders of consciousness</w:t>
            </w:r>
          </w:p>
        </w:tc>
        <w:tc>
          <w:tcPr>
            <w:tcW w:w="955" w:type="pct"/>
          </w:tcPr>
          <w:p w14:paraId="69E8C703" w14:textId="77777777" w:rsidR="00D43FA3" w:rsidRPr="00CD58CA" w:rsidRDefault="00D43FA3" w:rsidP="00311ED9">
            <w:pPr>
              <w:spacing w:before="120" w:after="120"/>
              <w:rPr>
                <w:i/>
                <w:iCs/>
                <w:lang w:eastAsia="it-IT"/>
              </w:rPr>
            </w:pPr>
          </w:p>
        </w:tc>
      </w:tr>
      <w:tr w:rsidR="00D43FA3" w:rsidRPr="00CD58CA" w14:paraId="180C93F6" w14:textId="77777777" w:rsidTr="00311ED9">
        <w:tc>
          <w:tcPr>
            <w:tcW w:w="1009" w:type="pct"/>
          </w:tcPr>
          <w:p w14:paraId="658BE528" w14:textId="77777777" w:rsidR="00D43FA3" w:rsidRPr="00CD58CA" w:rsidRDefault="00D43FA3" w:rsidP="00311ED9">
            <w:pPr>
              <w:spacing w:before="120" w:after="120"/>
              <w:rPr>
                <w:lang w:eastAsia="it-IT"/>
              </w:rPr>
            </w:pPr>
            <w:r w:rsidRPr="00CD58CA">
              <w:rPr>
                <w:lang w:eastAsia="it-IT"/>
              </w:rPr>
              <w:t>Narrow intervention, narrow health problem</w:t>
            </w:r>
          </w:p>
        </w:tc>
        <w:tc>
          <w:tcPr>
            <w:tcW w:w="1009" w:type="pct"/>
          </w:tcPr>
          <w:p w14:paraId="42E30B8B" w14:textId="77777777" w:rsidR="00D43FA3" w:rsidRPr="00CD58CA" w:rsidRDefault="00D43FA3" w:rsidP="00311ED9">
            <w:pPr>
              <w:spacing w:before="120" w:after="120"/>
              <w:rPr>
                <w:i/>
                <w:iCs/>
                <w:lang w:eastAsia="it-IT"/>
              </w:rPr>
            </w:pPr>
            <w:r w:rsidRPr="00CD58CA">
              <w:rPr>
                <w:i/>
                <w:iCs/>
                <w:lang w:eastAsia="it-IT"/>
              </w:rPr>
              <w:t xml:space="preserve">EAN guideline </w:t>
            </w:r>
          </w:p>
        </w:tc>
        <w:tc>
          <w:tcPr>
            <w:tcW w:w="1071" w:type="pct"/>
          </w:tcPr>
          <w:p w14:paraId="1B3EAF70" w14:textId="77777777" w:rsidR="00D43FA3" w:rsidRPr="00CD58CA" w:rsidRDefault="00D43FA3" w:rsidP="00311ED9">
            <w:pPr>
              <w:spacing w:before="120" w:after="120"/>
              <w:rPr>
                <w:i/>
                <w:iCs/>
                <w:lang w:eastAsia="it-IT"/>
              </w:rPr>
            </w:pPr>
            <w:r w:rsidRPr="00CD58CA">
              <w:rPr>
                <w:i/>
                <w:iCs/>
                <w:lang w:eastAsia="it-IT"/>
              </w:rPr>
              <w:t>on palliative care</w:t>
            </w:r>
          </w:p>
        </w:tc>
        <w:tc>
          <w:tcPr>
            <w:tcW w:w="956" w:type="pct"/>
          </w:tcPr>
          <w:p w14:paraId="4EDD0A4B" w14:textId="77777777" w:rsidR="00D43FA3" w:rsidRPr="00CD58CA" w:rsidRDefault="00D43FA3" w:rsidP="00311ED9">
            <w:pPr>
              <w:spacing w:before="120" w:after="120"/>
              <w:rPr>
                <w:i/>
                <w:iCs/>
                <w:lang w:eastAsia="it-IT"/>
              </w:rPr>
            </w:pPr>
            <w:r w:rsidRPr="00CD58CA">
              <w:rPr>
                <w:i/>
                <w:iCs/>
                <w:lang w:eastAsia="it-IT"/>
              </w:rPr>
              <w:t>of people with severe, progressive multiple sclerosis</w:t>
            </w:r>
          </w:p>
        </w:tc>
        <w:tc>
          <w:tcPr>
            <w:tcW w:w="955" w:type="pct"/>
          </w:tcPr>
          <w:p w14:paraId="10E0B857" w14:textId="77777777" w:rsidR="00D43FA3" w:rsidRPr="00CD58CA" w:rsidRDefault="00D43FA3" w:rsidP="00311ED9">
            <w:pPr>
              <w:spacing w:before="120" w:after="120"/>
              <w:rPr>
                <w:i/>
                <w:iCs/>
                <w:lang w:eastAsia="it-IT"/>
              </w:rPr>
            </w:pPr>
          </w:p>
        </w:tc>
      </w:tr>
      <w:tr w:rsidR="00D43FA3" w:rsidRPr="00CD58CA" w14:paraId="37E064FB" w14:textId="77777777" w:rsidTr="00311ED9">
        <w:tc>
          <w:tcPr>
            <w:tcW w:w="1009" w:type="pct"/>
          </w:tcPr>
          <w:p w14:paraId="3594FA3E" w14:textId="77777777" w:rsidR="00D43FA3" w:rsidRPr="00CD58CA" w:rsidRDefault="00D43FA3" w:rsidP="00311ED9">
            <w:pPr>
              <w:spacing w:before="120" w:after="120"/>
              <w:rPr>
                <w:lang w:eastAsia="it-IT"/>
              </w:rPr>
            </w:pPr>
            <w:r w:rsidRPr="00CD58CA">
              <w:rPr>
                <w:lang w:eastAsia="it-IT"/>
              </w:rPr>
              <w:t>Narrow intervention, narrow health problem</w:t>
            </w:r>
          </w:p>
        </w:tc>
        <w:tc>
          <w:tcPr>
            <w:tcW w:w="1009" w:type="pct"/>
          </w:tcPr>
          <w:p w14:paraId="2F50E701" w14:textId="77777777" w:rsidR="00D43FA3" w:rsidRPr="00CD58CA" w:rsidRDefault="00D43FA3" w:rsidP="00311ED9">
            <w:pPr>
              <w:spacing w:before="120" w:after="120"/>
              <w:rPr>
                <w:i/>
                <w:iCs/>
                <w:lang w:eastAsia="it-IT"/>
              </w:rPr>
            </w:pPr>
            <w:r w:rsidRPr="00CD58CA">
              <w:rPr>
                <w:i/>
                <w:iCs/>
                <w:lang w:eastAsia="it-IT"/>
              </w:rPr>
              <w:t xml:space="preserve">EFNS-ENS/EAN guideline </w:t>
            </w:r>
          </w:p>
        </w:tc>
        <w:tc>
          <w:tcPr>
            <w:tcW w:w="1071" w:type="pct"/>
          </w:tcPr>
          <w:p w14:paraId="4DBAD9F8" w14:textId="77777777" w:rsidR="00D43FA3" w:rsidRPr="00CD58CA" w:rsidRDefault="00D43FA3" w:rsidP="00311ED9">
            <w:pPr>
              <w:spacing w:before="120" w:after="120"/>
              <w:rPr>
                <w:i/>
                <w:iCs/>
                <w:lang w:eastAsia="it-IT"/>
              </w:rPr>
            </w:pPr>
            <w:r w:rsidRPr="00CD58CA">
              <w:rPr>
                <w:i/>
                <w:iCs/>
                <w:lang w:eastAsia="it-IT"/>
              </w:rPr>
              <w:t>on concomitant use of cholinesterase inhibitors and memantine</w:t>
            </w:r>
          </w:p>
        </w:tc>
        <w:tc>
          <w:tcPr>
            <w:tcW w:w="956" w:type="pct"/>
          </w:tcPr>
          <w:p w14:paraId="1448D94F" w14:textId="77777777" w:rsidR="00D43FA3" w:rsidRPr="00CD58CA" w:rsidRDefault="00D43FA3" w:rsidP="00311ED9">
            <w:pPr>
              <w:spacing w:before="120" w:after="120"/>
              <w:rPr>
                <w:i/>
                <w:iCs/>
                <w:lang w:eastAsia="it-IT"/>
              </w:rPr>
            </w:pPr>
          </w:p>
        </w:tc>
        <w:tc>
          <w:tcPr>
            <w:tcW w:w="955" w:type="pct"/>
          </w:tcPr>
          <w:p w14:paraId="49C579D9" w14:textId="77777777" w:rsidR="00D43FA3" w:rsidRPr="00CD58CA" w:rsidRDefault="00D43FA3" w:rsidP="00311ED9">
            <w:pPr>
              <w:spacing w:before="120" w:after="120"/>
              <w:rPr>
                <w:i/>
                <w:iCs/>
                <w:lang w:eastAsia="it-IT"/>
              </w:rPr>
            </w:pPr>
            <w:r w:rsidRPr="00CD58CA">
              <w:rPr>
                <w:i/>
                <w:iCs/>
                <w:lang w:eastAsia="it-IT"/>
              </w:rPr>
              <w:t>in moderate to severe Alzheimer’s disease</w:t>
            </w:r>
          </w:p>
        </w:tc>
      </w:tr>
      <w:tr w:rsidR="00D43FA3" w:rsidRPr="00CD58CA" w14:paraId="7CCC57B8" w14:textId="77777777" w:rsidTr="00311ED9">
        <w:tc>
          <w:tcPr>
            <w:tcW w:w="1009" w:type="pct"/>
          </w:tcPr>
          <w:p w14:paraId="368EC148" w14:textId="77777777" w:rsidR="00D43FA3" w:rsidRPr="00CD58CA" w:rsidRDefault="00D43FA3" w:rsidP="00311ED9">
            <w:pPr>
              <w:spacing w:before="120" w:after="120"/>
              <w:rPr>
                <w:lang w:eastAsia="it-IT"/>
              </w:rPr>
            </w:pPr>
            <w:r w:rsidRPr="00CD58CA">
              <w:rPr>
                <w:lang w:eastAsia="it-IT"/>
              </w:rPr>
              <w:lastRenderedPageBreak/>
              <w:t>Broad intervention, specific participant group</w:t>
            </w:r>
          </w:p>
        </w:tc>
        <w:tc>
          <w:tcPr>
            <w:tcW w:w="1009" w:type="pct"/>
          </w:tcPr>
          <w:p w14:paraId="1D99C7AB" w14:textId="77777777" w:rsidR="00D43FA3" w:rsidRPr="00CD58CA" w:rsidRDefault="00D43FA3" w:rsidP="00311ED9">
            <w:pPr>
              <w:spacing w:before="120" w:after="120"/>
              <w:rPr>
                <w:i/>
                <w:iCs/>
                <w:lang w:eastAsia="it-IT"/>
              </w:rPr>
            </w:pPr>
            <w:r w:rsidRPr="00CD58CA">
              <w:rPr>
                <w:i/>
                <w:iCs/>
                <w:lang w:eastAsia="it-IT"/>
              </w:rPr>
              <w:t xml:space="preserve">EAN guideline </w:t>
            </w:r>
          </w:p>
        </w:tc>
        <w:tc>
          <w:tcPr>
            <w:tcW w:w="1071" w:type="pct"/>
          </w:tcPr>
          <w:p w14:paraId="2F8D9CCD" w14:textId="77777777" w:rsidR="00D43FA3" w:rsidRPr="00CD58CA" w:rsidRDefault="00D43FA3" w:rsidP="00311ED9">
            <w:pPr>
              <w:spacing w:before="120" w:after="120"/>
              <w:rPr>
                <w:i/>
                <w:iCs/>
                <w:lang w:eastAsia="it-IT"/>
              </w:rPr>
            </w:pPr>
            <w:r w:rsidRPr="00CD58CA">
              <w:rPr>
                <w:i/>
                <w:iCs/>
                <w:lang w:eastAsia="it-IT"/>
              </w:rPr>
              <w:t xml:space="preserve">on the management </w:t>
            </w:r>
          </w:p>
        </w:tc>
        <w:tc>
          <w:tcPr>
            <w:tcW w:w="956" w:type="pct"/>
          </w:tcPr>
          <w:p w14:paraId="66C5285B" w14:textId="77777777" w:rsidR="00D43FA3" w:rsidRPr="00CD58CA" w:rsidRDefault="00D43FA3" w:rsidP="00311ED9">
            <w:pPr>
              <w:spacing w:before="120" w:after="120"/>
              <w:rPr>
                <w:i/>
                <w:iCs/>
                <w:lang w:eastAsia="it-IT"/>
              </w:rPr>
            </w:pPr>
            <w:r w:rsidRPr="00CD58CA">
              <w:rPr>
                <w:i/>
                <w:iCs/>
                <w:lang w:eastAsia="it-IT"/>
              </w:rPr>
              <w:t>of narcolepsy</w:t>
            </w:r>
          </w:p>
        </w:tc>
        <w:tc>
          <w:tcPr>
            <w:tcW w:w="955" w:type="pct"/>
          </w:tcPr>
          <w:p w14:paraId="34AA1AA1" w14:textId="77777777" w:rsidR="00D43FA3" w:rsidRPr="00CD58CA" w:rsidRDefault="00D43FA3" w:rsidP="00311ED9">
            <w:pPr>
              <w:spacing w:before="120" w:after="120"/>
              <w:rPr>
                <w:i/>
                <w:iCs/>
                <w:lang w:eastAsia="it-IT"/>
              </w:rPr>
            </w:pPr>
            <w:r w:rsidRPr="00CD58CA">
              <w:rPr>
                <w:i/>
                <w:iCs/>
                <w:lang w:eastAsia="it-IT"/>
              </w:rPr>
              <w:t>in children</w:t>
            </w:r>
          </w:p>
        </w:tc>
      </w:tr>
      <w:bookmarkEnd w:id="1"/>
    </w:tbl>
    <w:p w14:paraId="3DA43250" w14:textId="4A0FA26C" w:rsidR="00D43FA3" w:rsidRDefault="00D43FA3" w:rsidP="00857D76">
      <w:pPr>
        <w:spacing w:line="360" w:lineRule="auto"/>
      </w:pPr>
    </w:p>
    <w:p w14:paraId="54D6E70B" w14:textId="536A7AB8" w:rsidR="00D43FA3" w:rsidRDefault="00D43FA3" w:rsidP="00857D76">
      <w:pPr>
        <w:spacing w:line="360" w:lineRule="auto"/>
      </w:pPr>
    </w:p>
    <w:p w14:paraId="36F2C9FF" w14:textId="1B3C1DB8" w:rsidR="00D43FA3" w:rsidRDefault="00D43FA3" w:rsidP="00857D76">
      <w:pPr>
        <w:spacing w:line="360" w:lineRule="auto"/>
      </w:pPr>
    </w:p>
    <w:p w14:paraId="6C4CECC4" w14:textId="5E23FBA2" w:rsidR="00D43FA3" w:rsidRDefault="00D43FA3" w:rsidP="00857D76">
      <w:pPr>
        <w:spacing w:line="360" w:lineRule="auto"/>
      </w:pPr>
    </w:p>
    <w:p w14:paraId="25796D5D" w14:textId="3E6557C3" w:rsidR="00D43FA3" w:rsidRDefault="00D43FA3" w:rsidP="00857D76">
      <w:pPr>
        <w:spacing w:line="360" w:lineRule="auto"/>
      </w:pPr>
    </w:p>
    <w:p w14:paraId="50E4988C" w14:textId="6CBD225A" w:rsidR="00D43FA3" w:rsidRDefault="00D43FA3" w:rsidP="00857D76">
      <w:pPr>
        <w:spacing w:line="360" w:lineRule="auto"/>
      </w:pPr>
    </w:p>
    <w:p w14:paraId="2EDBBB53" w14:textId="3EAE36E5" w:rsidR="00D43FA3" w:rsidRDefault="00D43FA3" w:rsidP="00857D76">
      <w:pPr>
        <w:spacing w:line="360" w:lineRule="auto"/>
      </w:pPr>
    </w:p>
    <w:p w14:paraId="3C7CBD91" w14:textId="18813D5E" w:rsidR="00D43FA3" w:rsidRDefault="00D43FA3" w:rsidP="00857D76">
      <w:pPr>
        <w:spacing w:line="360" w:lineRule="auto"/>
      </w:pPr>
    </w:p>
    <w:p w14:paraId="311C02E3" w14:textId="1AA779BC" w:rsidR="00D43FA3" w:rsidRDefault="00D43FA3" w:rsidP="00857D76">
      <w:pPr>
        <w:spacing w:line="360" w:lineRule="auto"/>
      </w:pPr>
    </w:p>
    <w:p w14:paraId="25F5EEC6" w14:textId="66D5F4B9" w:rsidR="00D43FA3" w:rsidRDefault="00D43FA3" w:rsidP="00857D76">
      <w:pPr>
        <w:spacing w:line="360" w:lineRule="auto"/>
      </w:pPr>
    </w:p>
    <w:p w14:paraId="391A5265" w14:textId="41D7C9D4" w:rsidR="00D43FA3" w:rsidRDefault="00D43FA3" w:rsidP="00857D76">
      <w:pPr>
        <w:spacing w:line="360" w:lineRule="auto"/>
      </w:pPr>
    </w:p>
    <w:p w14:paraId="0E669B64" w14:textId="116408D9" w:rsidR="00D43FA3" w:rsidRDefault="00D43FA3" w:rsidP="00857D76">
      <w:pPr>
        <w:spacing w:line="360" w:lineRule="auto"/>
      </w:pPr>
    </w:p>
    <w:p w14:paraId="45B4252E" w14:textId="2B031FF7" w:rsidR="00D43FA3" w:rsidRDefault="00D43FA3" w:rsidP="00857D76">
      <w:pPr>
        <w:spacing w:line="360" w:lineRule="auto"/>
      </w:pPr>
    </w:p>
    <w:p w14:paraId="31EE20CC" w14:textId="176CF253" w:rsidR="00D43FA3" w:rsidRDefault="00D43FA3" w:rsidP="00857D76">
      <w:pPr>
        <w:spacing w:line="360" w:lineRule="auto"/>
      </w:pPr>
    </w:p>
    <w:p w14:paraId="4999272E" w14:textId="1380DF10" w:rsidR="00D43FA3" w:rsidRDefault="00D43FA3" w:rsidP="00857D76">
      <w:pPr>
        <w:spacing w:line="360" w:lineRule="auto"/>
      </w:pPr>
    </w:p>
    <w:p w14:paraId="51FA2A00" w14:textId="052A1CE4" w:rsidR="00D43FA3" w:rsidRDefault="00D43FA3" w:rsidP="00857D76">
      <w:pPr>
        <w:spacing w:line="360" w:lineRule="auto"/>
      </w:pPr>
    </w:p>
    <w:p w14:paraId="3BA316F8" w14:textId="7AB4EE26" w:rsidR="00D43FA3" w:rsidRDefault="00D43FA3" w:rsidP="00857D76">
      <w:pPr>
        <w:spacing w:line="360" w:lineRule="auto"/>
      </w:pPr>
    </w:p>
    <w:p w14:paraId="0A2121A4" w14:textId="3414518B" w:rsidR="00D43FA3" w:rsidRDefault="00D43FA3" w:rsidP="00857D76">
      <w:pPr>
        <w:spacing w:line="360" w:lineRule="auto"/>
      </w:pPr>
    </w:p>
    <w:p w14:paraId="0A89077C" w14:textId="45F0C62F" w:rsidR="00D43FA3" w:rsidRDefault="00D43FA3" w:rsidP="00857D76">
      <w:pPr>
        <w:spacing w:line="360" w:lineRule="auto"/>
      </w:pPr>
    </w:p>
    <w:p w14:paraId="40EFE45F" w14:textId="4E18EE8C" w:rsidR="00D43FA3" w:rsidRDefault="00D43FA3" w:rsidP="00857D76">
      <w:pPr>
        <w:spacing w:line="360" w:lineRule="auto"/>
      </w:pPr>
    </w:p>
    <w:p w14:paraId="2D844920" w14:textId="46F6296A" w:rsidR="00D43FA3" w:rsidRDefault="00D43FA3" w:rsidP="00857D76">
      <w:pPr>
        <w:spacing w:line="360" w:lineRule="auto"/>
      </w:pPr>
    </w:p>
    <w:p w14:paraId="6C9FAAB6" w14:textId="4464F4D7" w:rsidR="00D43FA3" w:rsidRDefault="00D43FA3" w:rsidP="00857D76">
      <w:pPr>
        <w:spacing w:line="360" w:lineRule="auto"/>
      </w:pPr>
    </w:p>
    <w:p w14:paraId="7011A528" w14:textId="6FF9F38D" w:rsidR="00D43FA3" w:rsidRDefault="00D43FA3" w:rsidP="00857D76">
      <w:pPr>
        <w:spacing w:line="360" w:lineRule="auto"/>
      </w:pPr>
    </w:p>
    <w:p w14:paraId="63016A85" w14:textId="48606BB9" w:rsidR="00D43FA3" w:rsidRDefault="00D43FA3" w:rsidP="00857D76">
      <w:pPr>
        <w:spacing w:line="360" w:lineRule="auto"/>
      </w:pPr>
    </w:p>
    <w:p w14:paraId="36117844" w14:textId="573F9D4C" w:rsidR="00D43FA3" w:rsidRDefault="00D43FA3" w:rsidP="00857D76">
      <w:pPr>
        <w:spacing w:line="360" w:lineRule="auto"/>
      </w:pPr>
    </w:p>
    <w:p w14:paraId="3E824939" w14:textId="273FD6AA" w:rsidR="00D43FA3" w:rsidRDefault="00D43FA3" w:rsidP="00857D76">
      <w:pPr>
        <w:spacing w:line="360" w:lineRule="auto"/>
      </w:pPr>
    </w:p>
    <w:p w14:paraId="571B121F" w14:textId="44930B59" w:rsidR="00D43FA3" w:rsidRDefault="00D43FA3" w:rsidP="00857D76">
      <w:pPr>
        <w:spacing w:line="360" w:lineRule="auto"/>
      </w:pPr>
    </w:p>
    <w:p w14:paraId="5827383C" w14:textId="73A54D01" w:rsidR="00D43FA3" w:rsidRDefault="00D43FA3" w:rsidP="00857D76">
      <w:pPr>
        <w:spacing w:line="360" w:lineRule="auto"/>
      </w:pPr>
    </w:p>
    <w:p w14:paraId="27881F31" w14:textId="2C217025" w:rsidR="00D43FA3" w:rsidRDefault="00D43FA3" w:rsidP="00857D76">
      <w:pPr>
        <w:spacing w:line="360" w:lineRule="auto"/>
      </w:pPr>
    </w:p>
    <w:p w14:paraId="19D81103" w14:textId="11116434" w:rsidR="00D43FA3" w:rsidRDefault="00D43FA3" w:rsidP="00857D76">
      <w:pPr>
        <w:spacing w:line="360" w:lineRule="auto"/>
      </w:pPr>
    </w:p>
    <w:p w14:paraId="633DD6A3" w14:textId="2EE8F7D4" w:rsidR="00D43FA3" w:rsidRDefault="00D43FA3" w:rsidP="00857D76">
      <w:pPr>
        <w:spacing w:line="360" w:lineRule="auto"/>
        <w:rPr>
          <w:b/>
          <w:bCs/>
          <w:sz w:val="32"/>
          <w:szCs w:val="32"/>
        </w:rPr>
      </w:pPr>
      <w:r w:rsidRPr="00D43FA3">
        <w:rPr>
          <w:b/>
          <w:bCs/>
          <w:sz w:val="32"/>
          <w:szCs w:val="32"/>
        </w:rPr>
        <w:lastRenderedPageBreak/>
        <w:t>Supporting document B</w:t>
      </w:r>
      <w:r w:rsidR="008746C3">
        <w:rPr>
          <w:b/>
          <w:bCs/>
          <w:sz w:val="32"/>
          <w:szCs w:val="32"/>
        </w:rPr>
        <w:t xml:space="preserve">: </w:t>
      </w:r>
      <w:r w:rsidR="008746C3">
        <w:rPr>
          <w:b/>
          <w:sz w:val="28"/>
          <w:szCs w:val="28"/>
          <w:lang w:val="en-US"/>
        </w:rPr>
        <w:t>Guideline questions</w:t>
      </w:r>
      <w:r w:rsidR="008746C3" w:rsidRPr="003C79CB">
        <w:rPr>
          <w:b/>
          <w:sz w:val="28"/>
          <w:szCs w:val="28"/>
          <w:lang w:val="en-US"/>
        </w:rPr>
        <w:t xml:space="preserve"> and </w:t>
      </w:r>
      <w:r w:rsidR="008746C3">
        <w:rPr>
          <w:b/>
          <w:sz w:val="28"/>
          <w:szCs w:val="28"/>
          <w:lang w:val="en-US"/>
        </w:rPr>
        <w:t>evidence review questions</w:t>
      </w:r>
    </w:p>
    <w:p w14:paraId="72D59AD0" w14:textId="07A11959" w:rsidR="00D43FA3" w:rsidRDefault="00D43FA3" w:rsidP="00857D76">
      <w:pPr>
        <w:spacing w:line="360" w:lineRule="auto"/>
        <w:rPr>
          <w:b/>
          <w:bCs/>
          <w:sz w:val="32"/>
          <w:szCs w:val="32"/>
        </w:rPr>
      </w:pPr>
    </w:p>
    <w:p w14:paraId="3CF7D21B" w14:textId="45858C4D" w:rsidR="00143488" w:rsidRPr="007668CD" w:rsidRDefault="00143488" w:rsidP="00143488">
      <w:pPr>
        <w:spacing w:line="360" w:lineRule="auto"/>
      </w:pPr>
      <w:r>
        <w:rPr>
          <w:rFonts w:ascii="Courier New" w:hAnsi="Courier New" w:cs="Courier New"/>
        </w:rPr>
        <w:t>﻿</w:t>
      </w:r>
      <w:r w:rsidRPr="007668CD">
        <w:rPr>
          <w:u w:val="single"/>
        </w:rPr>
        <w:t>Methods from “</w:t>
      </w:r>
      <w:r w:rsidRPr="00143488">
        <w:rPr>
          <w:rFonts w:cstheme="minorHAnsi"/>
          <w:i/>
          <w:iCs/>
          <w:u w:val="single"/>
        </w:rPr>
        <w:t xml:space="preserve">“EAN </w:t>
      </w:r>
      <w:r w:rsidRPr="00143488">
        <w:rPr>
          <w:i/>
          <w:iCs/>
          <w:u w:val="single"/>
          <w:lang w:val="en-US"/>
        </w:rPr>
        <w:t>Medical management issues in dementia”</w:t>
      </w:r>
    </w:p>
    <w:p w14:paraId="50EB0E30" w14:textId="60DA97A0" w:rsidR="00143488" w:rsidRPr="00143488" w:rsidRDefault="00143488" w:rsidP="00143488">
      <w:pPr>
        <w:spacing w:line="360" w:lineRule="auto"/>
      </w:pPr>
      <w:r w:rsidRPr="00143488">
        <w:t>Research question 1.1</w:t>
      </w:r>
    </w:p>
    <w:p w14:paraId="648C2060" w14:textId="77777777" w:rsidR="00143488" w:rsidRPr="00143488" w:rsidRDefault="00143488" w:rsidP="00143488">
      <w:pPr>
        <w:spacing w:line="360" w:lineRule="auto"/>
      </w:pPr>
      <w:r w:rsidRPr="00143488">
        <w:t>Should home-living (non-institutionalized) patients with dementia be offered systematic medical follow-up in a memory clinic setting?</w:t>
      </w:r>
    </w:p>
    <w:p w14:paraId="6EC2F404" w14:textId="77777777" w:rsidR="00143488" w:rsidRPr="00143488" w:rsidRDefault="00143488" w:rsidP="00143488">
      <w:pPr>
        <w:spacing w:line="360" w:lineRule="auto"/>
      </w:pPr>
      <w:r w:rsidRPr="00143488">
        <w:t>PICO question Population: Home living (non-institutionalized) patients with dementia. Intervention: Planned structured follow-up in the</w:t>
      </w:r>
    </w:p>
    <w:p w14:paraId="51897477" w14:textId="2A877614" w:rsidR="00D43FA3" w:rsidRDefault="00143488" w:rsidP="00857D76">
      <w:pPr>
        <w:spacing w:line="360" w:lineRule="auto"/>
        <w:rPr>
          <w:b/>
          <w:bCs/>
          <w:sz w:val="32"/>
          <w:szCs w:val="32"/>
        </w:rPr>
      </w:pPr>
      <w:r w:rsidRPr="00143488">
        <w:t>form of consultations offered in a medical dementia specialist team. Comparator: Usual care. Outcome: 1. Institutionalization (Important); 2. Caregiver burden (Important); 3. Acute hospital admissions (Important); 4. Activities of daily living (ADL; Critical).</w:t>
      </w:r>
    </w:p>
    <w:p w14:paraId="0F0707FB" w14:textId="1BC9E747" w:rsidR="00D43FA3" w:rsidRDefault="00D43FA3" w:rsidP="00857D76">
      <w:pPr>
        <w:spacing w:line="360" w:lineRule="auto"/>
        <w:rPr>
          <w:b/>
          <w:bCs/>
          <w:sz w:val="32"/>
          <w:szCs w:val="32"/>
        </w:rPr>
      </w:pPr>
    </w:p>
    <w:p w14:paraId="2BBA4006" w14:textId="2336E69F" w:rsidR="00D43FA3" w:rsidRDefault="00D43FA3" w:rsidP="00857D76">
      <w:pPr>
        <w:spacing w:line="360" w:lineRule="auto"/>
        <w:rPr>
          <w:b/>
          <w:bCs/>
          <w:sz w:val="32"/>
          <w:szCs w:val="32"/>
        </w:rPr>
      </w:pPr>
    </w:p>
    <w:p w14:paraId="0C3A1D55" w14:textId="2C8408DE" w:rsidR="00D43FA3" w:rsidRDefault="00D43FA3" w:rsidP="00857D76">
      <w:pPr>
        <w:spacing w:line="360" w:lineRule="auto"/>
        <w:rPr>
          <w:b/>
          <w:bCs/>
          <w:sz w:val="32"/>
          <w:szCs w:val="32"/>
        </w:rPr>
      </w:pPr>
    </w:p>
    <w:p w14:paraId="6054EEF5" w14:textId="356023B1" w:rsidR="00D43FA3" w:rsidRDefault="00D43FA3" w:rsidP="00857D76">
      <w:pPr>
        <w:spacing w:line="360" w:lineRule="auto"/>
        <w:rPr>
          <w:b/>
          <w:bCs/>
          <w:sz w:val="32"/>
          <w:szCs w:val="32"/>
        </w:rPr>
      </w:pPr>
    </w:p>
    <w:p w14:paraId="44460C5A" w14:textId="4E54A45F" w:rsidR="00D43FA3" w:rsidRDefault="00D43FA3" w:rsidP="00857D76">
      <w:pPr>
        <w:spacing w:line="360" w:lineRule="auto"/>
        <w:rPr>
          <w:b/>
          <w:bCs/>
          <w:sz w:val="32"/>
          <w:szCs w:val="32"/>
        </w:rPr>
      </w:pPr>
    </w:p>
    <w:p w14:paraId="2032BBE3" w14:textId="555EB21B" w:rsidR="00D43FA3" w:rsidRDefault="00D43FA3" w:rsidP="00857D76">
      <w:pPr>
        <w:spacing w:line="360" w:lineRule="auto"/>
        <w:rPr>
          <w:b/>
          <w:bCs/>
          <w:sz w:val="32"/>
          <w:szCs w:val="32"/>
        </w:rPr>
      </w:pPr>
    </w:p>
    <w:p w14:paraId="2CE389F4" w14:textId="30302ECE" w:rsidR="00D43FA3" w:rsidRDefault="00D43FA3" w:rsidP="00857D76">
      <w:pPr>
        <w:spacing w:line="360" w:lineRule="auto"/>
        <w:rPr>
          <w:b/>
          <w:bCs/>
          <w:sz w:val="32"/>
          <w:szCs w:val="32"/>
        </w:rPr>
      </w:pPr>
    </w:p>
    <w:p w14:paraId="43807485" w14:textId="3202EA6F" w:rsidR="00D43FA3" w:rsidRDefault="00D43FA3" w:rsidP="00857D76">
      <w:pPr>
        <w:spacing w:line="360" w:lineRule="auto"/>
        <w:rPr>
          <w:b/>
          <w:bCs/>
          <w:sz w:val="32"/>
          <w:szCs w:val="32"/>
        </w:rPr>
      </w:pPr>
    </w:p>
    <w:p w14:paraId="34E86F2E" w14:textId="53FDFCCB" w:rsidR="00D43FA3" w:rsidRDefault="00D43FA3" w:rsidP="00857D76">
      <w:pPr>
        <w:spacing w:line="360" w:lineRule="auto"/>
        <w:rPr>
          <w:b/>
          <w:bCs/>
          <w:sz w:val="32"/>
          <w:szCs w:val="32"/>
        </w:rPr>
      </w:pPr>
    </w:p>
    <w:p w14:paraId="51D7E3B8" w14:textId="6247D9DE" w:rsidR="00D43FA3" w:rsidRDefault="00D43FA3" w:rsidP="00857D76">
      <w:pPr>
        <w:spacing w:line="360" w:lineRule="auto"/>
        <w:rPr>
          <w:b/>
          <w:bCs/>
          <w:sz w:val="32"/>
          <w:szCs w:val="32"/>
        </w:rPr>
      </w:pPr>
    </w:p>
    <w:p w14:paraId="797DF32F" w14:textId="6FE75499" w:rsidR="00D43FA3" w:rsidRDefault="00D43FA3" w:rsidP="00857D76">
      <w:pPr>
        <w:spacing w:line="360" w:lineRule="auto"/>
        <w:rPr>
          <w:b/>
          <w:bCs/>
          <w:sz w:val="32"/>
          <w:szCs w:val="32"/>
        </w:rPr>
      </w:pPr>
    </w:p>
    <w:p w14:paraId="18A55B9C" w14:textId="1AB8240D" w:rsidR="00D43FA3" w:rsidRDefault="00D43FA3" w:rsidP="00857D76">
      <w:pPr>
        <w:spacing w:line="360" w:lineRule="auto"/>
        <w:rPr>
          <w:b/>
          <w:bCs/>
          <w:sz w:val="32"/>
          <w:szCs w:val="32"/>
        </w:rPr>
      </w:pPr>
    </w:p>
    <w:p w14:paraId="254BB8ED" w14:textId="65022A65" w:rsidR="00D43FA3" w:rsidRDefault="00D43FA3" w:rsidP="00857D76">
      <w:pPr>
        <w:spacing w:line="360" w:lineRule="auto"/>
        <w:rPr>
          <w:b/>
          <w:bCs/>
          <w:sz w:val="32"/>
          <w:szCs w:val="32"/>
        </w:rPr>
      </w:pPr>
    </w:p>
    <w:p w14:paraId="1F215DC7" w14:textId="5E176326" w:rsidR="00D43FA3" w:rsidRDefault="00D43FA3" w:rsidP="00857D76">
      <w:pPr>
        <w:spacing w:line="360" w:lineRule="auto"/>
        <w:rPr>
          <w:b/>
          <w:bCs/>
          <w:sz w:val="32"/>
          <w:szCs w:val="32"/>
        </w:rPr>
      </w:pPr>
    </w:p>
    <w:p w14:paraId="42438A10" w14:textId="341458D0" w:rsidR="00D43FA3" w:rsidRDefault="00D43FA3" w:rsidP="00857D76">
      <w:pPr>
        <w:spacing w:line="360" w:lineRule="auto"/>
        <w:rPr>
          <w:b/>
          <w:bCs/>
          <w:sz w:val="32"/>
          <w:szCs w:val="32"/>
        </w:rPr>
      </w:pPr>
    </w:p>
    <w:p w14:paraId="35B52537" w14:textId="77777777" w:rsidR="008746C3" w:rsidRPr="007668CD" w:rsidRDefault="00D43FA3" w:rsidP="008746C3">
      <w:pPr>
        <w:spacing w:line="360" w:lineRule="auto"/>
        <w:rPr>
          <w:i/>
          <w:sz w:val="32"/>
          <w:szCs w:val="32"/>
          <w:lang w:val="en-US"/>
        </w:rPr>
      </w:pPr>
      <w:r w:rsidRPr="00D43FA3">
        <w:rPr>
          <w:b/>
          <w:bCs/>
          <w:sz w:val="32"/>
          <w:szCs w:val="32"/>
        </w:rPr>
        <w:lastRenderedPageBreak/>
        <w:t xml:space="preserve">Supporting document </w:t>
      </w:r>
      <w:r>
        <w:rPr>
          <w:b/>
          <w:bCs/>
          <w:sz w:val="32"/>
          <w:szCs w:val="32"/>
        </w:rPr>
        <w:t>C</w:t>
      </w:r>
      <w:r w:rsidR="008746C3" w:rsidRPr="007668CD">
        <w:rPr>
          <w:b/>
          <w:bCs/>
          <w:i/>
          <w:iCs/>
          <w:sz w:val="32"/>
          <w:szCs w:val="32"/>
        </w:rPr>
        <w:t xml:space="preserve">: </w:t>
      </w:r>
      <w:r w:rsidR="008746C3" w:rsidRPr="007668CD">
        <w:rPr>
          <w:b/>
          <w:bCs/>
          <w:i/>
          <w:iCs/>
          <w:sz w:val="32"/>
          <w:szCs w:val="32"/>
          <w:lang w:val="en-US"/>
        </w:rPr>
        <w:t>8.1 Information sources and search</w:t>
      </w:r>
    </w:p>
    <w:p w14:paraId="7DB990FB" w14:textId="52FBDA5A" w:rsidR="00D43FA3" w:rsidRDefault="00D43FA3" w:rsidP="00857D76">
      <w:pPr>
        <w:spacing w:line="360" w:lineRule="auto"/>
      </w:pPr>
    </w:p>
    <w:p w14:paraId="1DE6D640" w14:textId="77777777" w:rsidR="00D43FA3" w:rsidRPr="002176A5" w:rsidRDefault="00D43FA3" w:rsidP="00D43FA3">
      <w:pPr>
        <w:spacing w:line="360" w:lineRule="auto"/>
        <w:rPr>
          <w:rFonts w:cstheme="minorHAnsi"/>
          <w:b/>
          <w:bCs/>
          <w:i/>
          <w:iCs/>
          <w:lang w:val="en-US"/>
        </w:rPr>
      </w:pPr>
      <w:r w:rsidRPr="002176A5">
        <w:rPr>
          <w:rFonts w:cstheme="minorHAnsi"/>
          <w:b/>
          <w:bCs/>
          <w:i/>
          <w:iCs/>
          <w:lang w:val="en-US"/>
        </w:rPr>
        <w:t>Example 1</w:t>
      </w:r>
    </w:p>
    <w:p w14:paraId="3BB60CEC" w14:textId="77777777" w:rsidR="00D43FA3" w:rsidRPr="00C434C1" w:rsidRDefault="00D43FA3" w:rsidP="00D43FA3">
      <w:pPr>
        <w:pStyle w:val="Kommentartekst"/>
        <w:rPr>
          <w:rFonts w:asciiTheme="minorHAnsi" w:hAnsiTheme="minorHAnsi" w:cstheme="minorHAnsi"/>
          <w:i/>
          <w:sz w:val="22"/>
          <w:szCs w:val="22"/>
          <w:u w:val="single"/>
        </w:rPr>
      </w:pPr>
      <w:r w:rsidRPr="00C434C1">
        <w:rPr>
          <w:rFonts w:asciiTheme="minorHAnsi" w:hAnsiTheme="minorHAnsi" w:cstheme="minorHAnsi"/>
          <w:i/>
          <w:iCs/>
          <w:sz w:val="22"/>
          <w:szCs w:val="22"/>
          <w:u w:val="single"/>
          <w:lang w:val="en-US"/>
        </w:rPr>
        <w:t>Methods from: “</w:t>
      </w:r>
      <w:r w:rsidRPr="00C434C1">
        <w:rPr>
          <w:rFonts w:asciiTheme="minorHAnsi" w:hAnsiTheme="minorHAnsi" w:cstheme="minorHAnsi"/>
          <w:i/>
          <w:sz w:val="22"/>
          <w:szCs w:val="22"/>
          <w:u w:val="single"/>
        </w:rPr>
        <w:t>European Academy of Neurology and European Federation of Neurorehabilitation Societies guideline on pharmacological support in early motor rehabilitation after acute ischaemic stroke”</w:t>
      </w:r>
    </w:p>
    <w:p w14:paraId="605FE2CA" w14:textId="1399ADD6"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 xml:space="preserve">“We will search the following databases: Medline/PubMed, Cochrane Library, Embase). The following characteristics will be carefully detailed by the TF: search terms used; date ranges; inclusion and exclusion criteria. As RCTs are the most appropriate studies to assess the efficacy of an intervention, we will search all randomized clinical trials however we will also include other prospective study designs, such as controlled studies, and observational studies. Whatever evidence will be found, it will be </w:t>
      </w:r>
      <w:proofErr w:type="gramStart"/>
      <w:r w:rsidRPr="002176A5">
        <w:rPr>
          <w:rFonts w:cstheme="minorHAnsi"/>
          <w:bCs/>
          <w:i/>
          <w:iCs/>
          <w:color w:val="1C1D1E"/>
          <w:kern w:val="36"/>
          <w:lang w:eastAsia="de-AT"/>
        </w:rPr>
        <w:t>selected</w:t>
      </w:r>
      <w:proofErr w:type="gramEnd"/>
      <w:r w:rsidRPr="002176A5">
        <w:rPr>
          <w:rFonts w:cstheme="minorHAnsi"/>
          <w:bCs/>
          <w:i/>
          <w:iCs/>
          <w:color w:val="1C1D1E"/>
          <w:kern w:val="36"/>
          <w:lang w:eastAsia="de-AT"/>
        </w:rPr>
        <w:t xml:space="preserve"> and quality assessed using the criteria reported on section 7. No restriction will be made based on European languages, provided the title and abstract of the publication are in English.</w:t>
      </w:r>
      <w:r>
        <w:rPr>
          <w:rFonts w:cstheme="minorHAnsi"/>
          <w:bCs/>
          <w:i/>
          <w:iCs/>
          <w:color w:val="1C1D1E"/>
          <w:kern w:val="36"/>
          <w:lang w:eastAsia="de-AT"/>
        </w:rPr>
        <w:t xml:space="preserve"> </w:t>
      </w:r>
      <w:r w:rsidRPr="002176A5">
        <w:rPr>
          <w:rFonts w:cstheme="minorHAnsi"/>
          <w:bCs/>
          <w:i/>
          <w:iCs/>
          <w:color w:val="1C1D1E"/>
          <w:kern w:val="36"/>
          <w:lang w:eastAsia="de-AT"/>
        </w:rPr>
        <w:t>The complete search strategy for each database will be reported.</w:t>
      </w:r>
    </w:p>
    <w:p w14:paraId="598C4296" w14:textId="77777777"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 xml:space="preserve">An example of Medline search string is reported in the </w:t>
      </w:r>
      <w:proofErr w:type="gramStart"/>
      <w:r w:rsidRPr="002176A5">
        <w:rPr>
          <w:rFonts w:cstheme="minorHAnsi"/>
          <w:bCs/>
          <w:i/>
          <w:iCs/>
          <w:color w:val="1C1D1E"/>
          <w:kern w:val="36"/>
          <w:lang w:eastAsia="de-AT"/>
        </w:rPr>
        <w:t>Appendix.“</w:t>
      </w:r>
      <w:proofErr w:type="gramEnd"/>
    </w:p>
    <w:p w14:paraId="74E36136" w14:textId="77777777" w:rsidR="00D43FA3" w:rsidRPr="002176A5" w:rsidRDefault="00D43FA3" w:rsidP="00D43FA3">
      <w:pPr>
        <w:shd w:val="clear" w:color="auto" w:fill="FFFFFF"/>
        <w:spacing w:before="120" w:after="120" w:line="450" w:lineRule="atLeast"/>
        <w:outlineLvl w:val="0"/>
        <w:rPr>
          <w:rFonts w:cstheme="minorHAnsi"/>
          <w:b/>
          <w:i/>
          <w:iCs/>
          <w:color w:val="1C1D1E"/>
          <w:kern w:val="36"/>
          <w:lang w:eastAsia="de-AT"/>
        </w:rPr>
      </w:pPr>
      <w:r w:rsidRPr="002176A5">
        <w:rPr>
          <w:rFonts w:cstheme="minorHAnsi"/>
          <w:b/>
          <w:i/>
          <w:iCs/>
          <w:color w:val="1C1D1E"/>
          <w:kern w:val="36"/>
          <w:lang w:eastAsia="de-AT"/>
        </w:rPr>
        <w:t>Example 2</w:t>
      </w:r>
    </w:p>
    <w:p w14:paraId="521543F6" w14:textId="77777777" w:rsidR="00D43FA3" w:rsidRPr="00C434C1" w:rsidRDefault="00D43FA3" w:rsidP="00D43FA3">
      <w:pPr>
        <w:shd w:val="clear" w:color="auto" w:fill="FFFFFF"/>
        <w:spacing w:before="120" w:after="120" w:line="450" w:lineRule="atLeast"/>
        <w:outlineLvl w:val="0"/>
        <w:rPr>
          <w:rFonts w:cstheme="minorHAnsi"/>
          <w:i/>
          <w:iCs/>
          <w:color w:val="1C1D1E"/>
          <w:kern w:val="36"/>
          <w:u w:val="single"/>
          <w:lang w:eastAsia="de-AT"/>
        </w:rPr>
      </w:pPr>
      <w:r w:rsidRPr="00C434C1">
        <w:rPr>
          <w:rFonts w:cstheme="minorHAnsi"/>
          <w:i/>
          <w:iCs/>
          <w:u w:val="single"/>
        </w:rPr>
        <w:t xml:space="preserve">Methods from: “EAN </w:t>
      </w:r>
      <w:r w:rsidRPr="00C434C1">
        <w:rPr>
          <w:i/>
          <w:iCs/>
          <w:u w:val="single"/>
          <w:lang w:val="en-US"/>
        </w:rPr>
        <w:t>Medical management issues in dementia”</w:t>
      </w:r>
      <w:r w:rsidRPr="00C434C1">
        <w:rPr>
          <w:rFonts w:cstheme="minorHAnsi"/>
          <w:i/>
          <w:iCs/>
          <w:u w:val="single"/>
        </w:rPr>
        <w:t xml:space="preserve"> guideline protocol</w:t>
      </w:r>
      <w:r w:rsidRPr="00C434C1">
        <w:rPr>
          <w:rFonts w:cstheme="minorHAnsi"/>
          <w:i/>
          <w:iCs/>
          <w:color w:val="1C1D1E"/>
          <w:kern w:val="36"/>
          <w:u w:val="single"/>
          <w:lang w:eastAsia="de-AT"/>
        </w:rPr>
        <w:t xml:space="preserve"> (search strategy):  </w:t>
      </w:r>
    </w:p>
    <w:p w14:paraId="14DD0B36" w14:textId="2D860F1B" w:rsidR="00D43FA3"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w:t>
      </w:r>
      <w:r w:rsidRPr="002176A5">
        <w:rPr>
          <w:rFonts w:cstheme="minorHAnsi"/>
          <w:bCs/>
          <w:i/>
          <w:iCs/>
          <w:color w:val="1C1D1E"/>
          <w:kern w:val="36"/>
          <w:lang w:eastAsia="de-AT"/>
        </w:rPr>
        <w:tab/>
      </w:r>
      <w:r w:rsidRPr="00C434C1">
        <w:rPr>
          <w:rFonts w:cstheme="minorHAnsi"/>
          <w:bCs/>
          <w:i/>
          <w:iCs/>
          <w:color w:val="1C1D1E"/>
          <w:kern w:val="36"/>
          <w:u w:val="single"/>
          <w:lang w:eastAsia="de-AT"/>
        </w:rPr>
        <w:t>Databases:</w:t>
      </w:r>
      <w:r w:rsidRPr="002176A5">
        <w:rPr>
          <w:rFonts w:cstheme="minorHAnsi"/>
          <w:bCs/>
          <w:i/>
          <w:iCs/>
          <w:color w:val="1C1D1E"/>
          <w:kern w:val="36"/>
          <w:lang w:eastAsia="de-AT"/>
        </w:rPr>
        <w:t xml:space="preserve"> </w:t>
      </w:r>
      <w:r>
        <w:rPr>
          <w:rFonts w:cstheme="minorHAnsi"/>
          <w:bCs/>
          <w:i/>
          <w:iCs/>
          <w:color w:val="1C1D1E"/>
          <w:kern w:val="36"/>
          <w:lang w:eastAsia="de-AT"/>
        </w:rPr>
        <w:t>S</w:t>
      </w:r>
      <w:r w:rsidRPr="002176A5">
        <w:rPr>
          <w:rFonts w:cstheme="minorHAnsi"/>
          <w:bCs/>
          <w:i/>
          <w:iCs/>
          <w:color w:val="1C1D1E"/>
          <w:kern w:val="36"/>
          <w:lang w:eastAsia="de-AT"/>
        </w:rPr>
        <w:t>ix databases</w:t>
      </w:r>
      <w:r>
        <w:rPr>
          <w:rFonts w:cstheme="minorHAnsi"/>
          <w:bCs/>
          <w:i/>
          <w:iCs/>
          <w:color w:val="1C1D1E"/>
          <w:kern w:val="36"/>
          <w:lang w:eastAsia="de-AT"/>
        </w:rPr>
        <w:t xml:space="preserve"> are to be searched</w:t>
      </w:r>
      <w:r w:rsidRPr="002176A5">
        <w:rPr>
          <w:rFonts w:cstheme="minorHAnsi"/>
          <w:bCs/>
          <w:i/>
          <w:iCs/>
          <w:color w:val="1C1D1E"/>
          <w:kern w:val="36"/>
          <w:lang w:eastAsia="de-AT"/>
        </w:rPr>
        <w:t xml:space="preserve">: MEDLINE and MEDLINE in Process (Ovid Interface); Embase (Ovid Interface); PsycINFO (Ovid Interface); ALIOS (via www.medicine.ox.ac.uk/alois)*; PubMed (NLM </w:t>
      </w:r>
      <w:proofErr w:type="gramStart"/>
      <w:r w:rsidRPr="002176A5">
        <w:rPr>
          <w:rFonts w:cstheme="minorHAnsi"/>
          <w:bCs/>
          <w:i/>
          <w:iCs/>
          <w:color w:val="1C1D1E"/>
          <w:kern w:val="36"/>
          <w:lang w:eastAsia="de-AT"/>
        </w:rPr>
        <w:t>interface)*</w:t>
      </w:r>
      <w:proofErr w:type="gramEnd"/>
      <w:r w:rsidRPr="002176A5">
        <w:rPr>
          <w:rFonts w:cstheme="minorHAnsi"/>
          <w:bCs/>
          <w:i/>
          <w:iCs/>
          <w:color w:val="1C1D1E"/>
          <w:kern w:val="36"/>
          <w:lang w:eastAsia="de-AT"/>
        </w:rPr>
        <w:t xml:space="preserve">* and The Cochrane Library: CENTRAL database (Wiley Interface). </w:t>
      </w:r>
    </w:p>
    <w:p w14:paraId="7F03DE18" w14:textId="77777777"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w:t>
      </w:r>
      <w:r w:rsidRPr="002176A5">
        <w:rPr>
          <w:rFonts w:cstheme="minorHAnsi"/>
          <w:bCs/>
          <w:i/>
          <w:iCs/>
          <w:color w:val="1C1D1E"/>
          <w:kern w:val="36"/>
          <w:lang w:eastAsia="de-AT"/>
        </w:rPr>
        <w:tab/>
      </w:r>
      <w:r w:rsidRPr="00C434C1">
        <w:rPr>
          <w:rFonts w:cstheme="minorHAnsi"/>
          <w:bCs/>
          <w:i/>
          <w:iCs/>
          <w:color w:val="1C1D1E"/>
          <w:kern w:val="36"/>
          <w:u w:val="single"/>
          <w:lang w:eastAsia="de-AT"/>
        </w:rPr>
        <w:t xml:space="preserve">Search strategy: </w:t>
      </w:r>
      <w:r w:rsidRPr="002176A5">
        <w:rPr>
          <w:rFonts w:cstheme="minorHAnsi"/>
          <w:bCs/>
          <w:i/>
          <w:iCs/>
          <w:color w:val="1C1D1E"/>
          <w:kern w:val="36"/>
          <w:lang w:eastAsia="de-AT"/>
        </w:rPr>
        <w:t xml:space="preserve">Sample search strategies for each PICO, formatted for the MEDLINE database (Ovid interface), were included in appendix. </w:t>
      </w:r>
      <w:proofErr w:type="gramStart"/>
      <w:r w:rsidRPr="002176A5">
        <w:rPr>
          <w:rFonts w:cstheme="minorHAnsi"/>
          <w:bCs/>
          <w:i/>
          <w:iCs/>
          <w:color w:val="1C1D1E"/>
          <w:kern w:val="36"/>
          <w:lang w:eastAsia="de-AT"/>
        </w:rPr>
        <w:t>Additionally</w:t>
      </w:r>
      <w:proofErr w:type="gramEnd"/>
      <w:r w:rsidRPr="002176A5">
        <w:rPr>
          <w:rFonts w:cstheme="minorHAnsi"/>
          <w:bCs/>
          <w:i/>
          <w:iCs/>
          <w:color w:val="1C1D1E"/>
          <w:kern w:val="36"/>
          <w:lang w:eastAsia="de-AT"/>
        </w:rPr>
        <w:t xml:space="preserve"> they reported a general search strategy format: ((search terms for dementia) AND (search terms for interventions or PICO topic) and (a study design search filter to identify studies reporting randomized controlled trials OR a study design search filter to identify studies reporting observational studies)). They planned to include RCTs or observational studies and no other limitations were applied to the search</w:t>
      </w:r>
      <w:r>
        <w:rPr>
          <w:rFonts w:cstheme="minorHAnsi"/>
          <w:bCs/>
          <w:i/>
          <w:iCs/>
          <w:color w:val="1C1D1E"/>
          <w:kern w:val="36"/>
          <w:lang w:eastAsia="de-AT"/>
        </w:rPr>
        <w:t>.</w:t>
      </w:r>
    </w:p>
    <w:p w14:paraId="526C49DC" w14:textId="77777777"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lastRenderedPageBreak/>
        <w:t>•</w:t>
      </w:r>
      <w:r w:rsidRPr="002176A5">
        <w:rPr>
          <w:rFonts w:cstheme="minorHAnsi"/>
          <w:bCs/>
          <w:i/>
          <w:iCs/>
          <w:color w:val="1C1D1E"/>
          <w:kern w:val="36"/>
          <w:lang w:eastAsia="de-AT"/>
        </w:rPr>
        <w:tab/>
      </w:r>
      <w:r w:rsidRPr="00C434C1">
        <w:rPr>
          <w:rFonts w:cstheme="minorHAnsi"/>
          <w:bCs/>
          <w:i/>
          <w:iCs/>
          <w:color w:val="1C1D1E"/>
          <w:kern w:val="36"/>
          <w:u w:val="single"/>
          <w:lang w:eastAsia="de-AT"/>
        </w:rPr>
        <w:t>Supplementary search methods:</w:t>
      </w:r>
      <w:r w:rsidRPr="002176A5">
        <w:rPr>
          <w:rFonts w:cstheme="minorHAnsi"/>
          <w:bCs/>
          <w:i/>
          <w:iCs/>
          <w:color w:val="1C1D1E"/>
          <w:kern w:val="36"/>
          <w:lang w:eastAsia="de-AT"/>
        </w:rPr>
        <w:t xml:space="preserve"> “Supplementary search methods will be used to identify unpublished studies or studies not indexed in the bibliographic databases identified above. The following search methods are indicated: </w:t>
      </w:r>
    </w:p>
    <w:p w14:paraId="1F5A629A" w14:textId="77777777"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1.</w:t>
      </w:r>
      <w:r w:rsidRPr="002176A5">
        <w:rPr>
          <w:rFonts w:cstheme="minorHAnsi"/>
          <w:bCs/>
          <w:i/>
          <w:iCs/>
          <w:color w:val="1C1D1E"/>
          <w:kern w:val="36"/>
          <w:lang w:eastAsia="de-AT"/>
        </w:rPr>
        <w:tab/>
        <w:t>Citation searching studies included at full-text</w:t>
      </w:r>
    </w:p>
    <w:p w14:paraId="69857413" w14:textId="77777777"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2.</w:t>
      </w:r>
      <w:r w:rsidRPr="002176A5">
        <w:rPr>
          <w:rFonts w:cstheme="minorHAnsi"/>
          <w:bCs/>
          <w:i/>
          <w:iCs/>
          <w:color w:val="1C1D1E"/>
          <w:kern w:val="36"/>
          <w:lang w:eastAsia="de-AT"/>
        </w:rPr>
        <w:tab/>
        <w:t>Studies will be forwards citation searched in Web of Science (Clarivate Analytic) and backwards searched by task-force members</w:t>
      </w:r>
      <w:proofErr w:type="gramStart"/>
      <w:r w:rsidRPr="002176A5">
        <w:rPr>
          <w:rFonts w:cstheme="minorHAnsi"/>
          <w:bCs/>
          <w:i/>
          <w:iCs/>
          <w:color w:val="1C1D1E"/>
          <w:kern w:val="36"/>
          <w:lang w:eastAsia="de-AT"/>
        </w:rPr>
        <w:t>…..</w:t>
      </w:r>
      <w:proofErr w:type="gramEnd"/>
      <w:r w:rsidRPr="002176A5">
        <w:rPr>
          <w:rFonts w:cstheme="minorHAnsi"/>
          <w:bCs/>
          <w:i/>
          <w:iCs/>
          <w:color w:val="1C1D1E"/>
          <w:kern w:val="36"/>
          <w:lang w:eastAsia="de-AT"/>
        </w:rPr>
        <w:t xml:space="preserve"> </w:t>
      </w:r>
    </w:p>
    <w:p w14:paraId="3FC2FDB4" w14:textId="77777777"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3.</w:t>
      </w:r>
      <w:r w:rsidRPr="002176A5">
        <w:rPr>
          <w:rFonts w:cstheme="minorHAnsi"/>
          <w:bCs/>
          <w:i/>
          <w:iCs/>
          <w:color w:val="1C1D1E"/>
          <w:kern w:val="36"/>
          <w:lang w:eastAsia="de-AT"/>
        </w:rPr>
        <w:tab/>
        <w:t>We will produce a call for evidence from within task force networks and, more broadly, the EAN and wider networks (where links exist). This call for evidence will take the form of a global e-mail asking respondents to identify any potentially relevant studies.</w:t>
      </w:r>
    </w:p>
    <w:p w14:paraId="368BC572" w14:textId="77777777" w:rsidR="00D43FA3" w:rsidRPr="002176A5" w:rsidRDefault="00D43FA3" w:rsidP="00D43FA3">
      <w:pPr>
        <w:shd w:val="clear" w:color="auto" w:fill="FFFFFF"/>
        <w:spacing w:before="120" w:after="120" w:line="450" w:lineRule="atLeast"/>
        <w:outlineLvl w:val="0"/>
        <w:rPr>
          <w:rFonts w:cstheme="minorHAnsi"/>
          <w:bCs/>
          <w:i/>
          <w:iCs/>
          <w:color w:val="1C1D1E"/>
          <w:kern w:val="36"/>
          <w:lang w:eastAsia="de-AT"/>
        </w:rPr>
      </w:pPr>
      <w:r w:rsidRPr="002176A5">
        <w:rPr>
          <w:rFonts w:cstheme="minorHAnsi"/>
          <w:bCs/>
          <w:i/>
          <w:iCs/>
          <w:color w:val="1C1D1E"/>
          <w:kern w:val="36"/>
          <w:lang w:eastAsia="de-AT"/>
        </w:rPr>
        <w:t>4.</w:t>
      </w:r>
      <w:r w:rsidRPr="002176A5">
        <w:rPr>
          <w:rFonts w:cstheme="minorHAnsi"/>
          <w:bCs/>
          <w:i/>
          <w:iCs/>
          <w:color w:val="1C1D1E"/>
          <w:kern w:val="36"/>
          <w:lang w:eastAsia="de-AT"/>
        </w:rPr>
        <w:tab/>
        <w:t>Resource limits prohibit the searching of trials registers, web-searching an</w:t>
      </w:r>
      <w:r>
        <w:rPr>
          <w:rFonts w:cstheme="minorHAnsi"/>
          <w:bCs/>
          <w:i/>
          <w:iCs/>
          <w:color w:val="1C1D1E"/>
          <w:kern w:val="36"/>
          <w:lang w:eastAsia="de-AT"/>
        </w:rPr>
        <w:t xml:space="preserve">d handsearching of </w:t>
      </w:r>
      <w:proofErr w:type="gramStart"/>
      <w:r>
        <w:rPr>
          <w:rFonts w:cstheme="minorHAnsi"/>
          <w:bCs/>
          <w:i/>
          <w:iCs/>
          <w:color w:val="1C1D1E"/>
          <w:kern w:val="36"/>
          <w:lang w:eastAsia="de-AT"/>
        </w:rPr>
        <w:t>conferences.</w:t>
      </w:r>
      <w:r w:rsidRPr="002176A5">
        <w:rPr>
          <w:rFonts w:cstheme="minorHAnsi"/>
          <w:bCs/>
          <w:i/>
          <w:iCs/>
          <w:color w:val="1C1D1E"/>
          <w:kern w:val="36"/>
          <w:lang w:eastAsia="de-AT"/>
        </w:rPr>
        <w:t>“</w:t>
      </w:r>
      <w:proofErr w:type="gramEnd"/>
      <w:r w:rsidRPr="002176A5">
        <w:rPr>
          <w:rFonts w:cstheme="minorHAnsi"/>
          <w:bCs/>
          <w:i/>
          <w:iCs/>
          <w:color w:val="1C1D1E"/>
          <w:kern w:val="36"/>
          <w:lang w:eastAsia="de-AT"/>
        </w:rPr>
        <w:t xml:space="preserve">      </w:t>
      </w:r>
    </w:p>
    <w:p w14:paraId="2B228533" w14:textId="77777777" w:rsidR="00D43FA3" w:rsidRPr="0089152D" w:rsidRDefault="00D43FA3" w:rsidP="00D43FA3">
      <w:pPr>
        <w:spacing w:line="360" w:lineRule="auto"/>
        <w:rPr>
          <w:rFonts w:cstheme="minorHAnsi"/>
          <w:lang w:val="en-US"/>
        </w:rPr>
      </w:pPr>
    </w:p>
    <w:p w14:paraId="665CC6BF" w14:textId="77777777" w:rsidR="00D43FA3" w:rsidRDefault="00D43FA3" w:rsidP="00D43FA3">
      <w:pPr>
        <w:spacing w:line="360" w:lineRule="auto"/>
        <w:rPr>
          <w:rFonts w:cstheme="minorHAnsi"/>
          <w:b/>
          <w:bCs/>
          <w:i/>
          <w:iCs/>
          <w:lang w:val="en-US"/>
        </w:rPr>
      </w:pPr>
      <w:r w:rsidRPr="002176A5">
        <w:rPr>
          <w:rFonts w:cstheme="minorHAnsi"/>
          <w:b/>
          <w:bCs/>
          <w:i/>
          <w:iCs/>
          <w:lang w:val="en-US"/>
        </w:rPr>
        <w:t>Example</w:t>
      </w:r>
      <w:r>
        <w:rPr>
          <w:rFonts w:cstheme="minorHAnsi"/>
          <w:b/>
          <w:bCs/>
          <w:i/>
          <w:iCs/>
          <w:lang w:val="en-US"/>
        </w:rPr>
        <w:t xml:space="preserve"> 3</w:t>
      </w:r>
    </w:p>
    <w:p w14:paraId="104189B2" w14:textId="77777777" w:rsidR="00D43FA3" w:rsidRPr="00C434C1" w:rsidRDefault="00D43FA3" w:rsidP="00D43FA3">
      <w:pPr>
        <w:spacing w:line="360" w:lineRule="auto"/>
        <w:rPr>
          <w:rFonts w:cstheme="minorHAnsi"/>
          <w:i/>
          <w:iCs/>
          <w:u w:val="single"/>
          <w:lang w:val="en-US"/>
        </w:rPr>
      </w:pPr>
      <w:r w:rsidRPr="00C434C1">
        <w:rPr>
          <w:rFonts w:cstheme="minorHAnsi"/>
          <w:i/>
          <w:iCs/>
          <w:u w:val="single"/>
          <w:lang w:val="en-US"/>
        </w:rPr>
        <w:t xml:space="preserve"> A format that may be used to report the search strategy</w:t>
      </w:r>
      <w:r>
        <w:rPr>
          <w:rFonts w:cstheme="minorHAnsi"/>
          <w:i/>
          <w:iCs/>
          <w:u w:val="single"/>
          <w:lang w:val="en-US"/>
        </w:rPr>
        <w:t>:</w:t>
      </w:r>
    </w:p>
    <w:p w14:paraId="3D4C3241" w14:textId="77777777" w:rsidR="00D43FA3" w:rsidRPr="002176A5" w:rsidRDefault="00D43FA3" w:rsidP="00D43FA3">
      <w:pPr>
        <w:spacing w:line="360" w:lineRule="auto"/>
        <w:rPr>
          <w:rFonts w:cstheme="minorHAnsi"/>
          <w:i/>
          <w:iCs/>
          <w:lang w:val="en-US"/>
        </w:rPr>
      </w:pPr>
      <w:r w:rsidRPr="002176A5">
        <w:rPr>
          <w:rFonts w:cstheme="minorHAnsi"/>
          <w:i/>
          <w:iCs/>
          <w:lang w:val="en-US"/>
        </w:rPr>
        <w:t xml:space="preserve">We will search the following electronic databases (……). We will contact study authors to identify ongoing unpublished studies. We will search the gray literature, including resources for trial registries (if applicable). We will check the reference lists of eligible studies to identify additional articles.  </w:t>
      </w:r>
    </w:p>
    <w:p w14:paraId="2F30B11F" w14:textId="77777777" w:rsidR="00D43FA3" w:rsidRPr="002176A5" w:rsidRDefault="00D43FA3" w:rsidP="00D43FA3">
      <w:pPr>
        <w:spacing w:line="360" w:lineRule="auto"/>
        <w:rPr>
          <w:rFonts w:cstheme="minorHAnsi"/>
          <w:i/>
          <w:iCs/>
          <w:lang w:val="en-US"/>
        </w:rPr>
      </w:pPr>
      <w:r w:rsidRPr="002176A5">
        <w:rPr>
          <w:rFonts w:cstheme="minorHAnsi"/>
          <w:i/>
          <w:iCs/>
          <w:lang w:val="en-US"/>
        </w:rPr>
        <w:t xml:space="preserve">The following eligibility criteria will </w:t>
      </w:r>
      <w:proofErr w:type="gramStart"/>
      <w:r w:rsidRPr="002176A5">
        <w:rPr>
          <w:rFonts w:cstheme="minorHAnsi"/>
          <w:i/>
          <w:iCs/>
          <w:lang w:val="en-US"/>
        </w:rPr>
        <w:t>apply:</w:t>
      </w:r>
      <w:proofErr w:type="gramEnd"/>
      <w:r w:rsidRPr="002176A5">
        <w:rPr>
          <w:rFonts w:cstheme="minorHAnsi"/>
          <w:i/>
          <w:iCs/>
          <w:lang w:val="en-US"/>
        </w:rPr>
        <w:t xml:space="preserve"> study design (….), publication date (…), publication status, etc. No language, (….)</w:t>
      </w:r>
      <w:r>
        <w:rPr>
          <w:rFonts w:cstheme="minorHAnsi"/>
          <w:i/>
          <w:iCs/>
          <w:lang w:val="en-US"/>
        </w:rPr>
        <w:t xml:space="preserve"> </w:t>
      </w:r>
      <w:r w:rsidRPr="002176A5">
        <w:rPr>
          <w:rFonts w:cstheme="minorHAnsi"/>
          <w:i/>
          <w:iCs/>
          <w:lang w:val="en-US"/>
        </w:rPr>
        <w:t xml:space="preserve">limitations will be imposed. Studies will be excluded if criteria (….) are not met. The complete search strategy for each database is provided in the Appendix. X. </w:t>
      </w:r>
    </w:p>
    <w:p w14:paraId="22F4A190" w14:textId="77777777" w:rsidR="00D43FA3" w:rsidRDefault="00D43FA3" w:rsidP="00857D76">
      <w:pPr>
        <w:spacing w:line="360" w:lineRule="auto"/>
      </w:pPr>
    </w:p>
    <w:p w14:paraId="3D7DB272" w14:textId="0A76544C" w:rsidR="00D43FA3" w:rsidRDefault="00D43FA3" w:rsidP="00857D76">
      <w:pPr>
        <w:spacing w:line="360" w:lineRule="auto"/>
      </w:pPr>
    </w:p>
    <w:p w14:paraId="788C8DE5" w14:textId="432C836D" w:rsidR="00D43FA3" w:rsidRDefault="00D43FA3" w:rsidP="00857D76">
      <w:pPr>
        <w:spacing w:line="360" w:lineRule="auto"/>
      </w:pPr>
    </w:p>
    <w:p w14:paraId="1DBAC28B" w14:textId="20C60F16" w:rsidR="00D43FA3" w:rsidRDefault="00D43FA3" w:rsidP="00857D76">
      <w:pPr>
        <w:spacing w:line="360" w:lineRule="auto"/>
      </w:pPr>
    </w:p>
    <w:p w14:paraId="693D887F" w14:textId="78AA513E" w:rsidR="00D43FA3" w:rsidRDefault="00D43FA3" w:rsidP="00857D76">
      <w:pPr>
        <w:spacing w:line="360" w:lineRule="auto"/>
      </w:pPr>
    </w:p>
    <w:p w14:paraId="38FBA0F3" w14:textId="456D452C" w:rsidR="00D43FA3" w:rsidRDefault="00D43FA3" w:rsidP="00857D76">
      <w:pPr>
        <w:spacing w:line="360" w:lineRule="auto"/>
      </w:pPr>
    </w:p>
    <w:p w14:paraId="0C038D04" w14:textId="7F4598BB" w:rsidR="00D43FA3" w:rsidRDefault="00D43FA3" w:rsidP="00857D76">
      <w:pPr>
        <w:spacing w:line="360" w:lineRule="auto"/>
      </w:pPr>
    </w:p>
    <w:p w14:paraId="2C014CAC" w14:textId="48E73D5F" w:rsidR="00D43FA3" w:rsidRDefault="00D43FA3" w:rsidP="00857D76">
      <w:pPr>
        <w:spacing w:line="360" w:lineRule="auto"/>
      </w:pPr>
    </w:p>
    <w:p w14:paraId="6A2A4C03" w14:textId="77777777" w:rsidR="00D43FA3" w:rsidRDefault="00D43FA3" w:rsidP="00857D76">
      <w:pPr>
        <w:spacing w:line="360" w:lineRule="auto"/>
      </w:pPr>
    </w:p>
    <w:p w14:paraId="2C474106" w14:textId="255A4390" w:rsidR="00D43FA3" w:rsidRPr="007668CD" w:rsidRDefault="00D43FA3" w:rsidP="00857D76">
      <w:pPr>
        <w:spacing w:line="360" w:lineRule="auto"/>
        <w:rPr>
          <w:b/>
          <w:bCs/>
          <w:i/>
          <w:sz w:val="32"/>
          <w:szCs w:val="32"/>
          <w:lang w:val="en-US"/>
        </w:rPr>
      </w:pPr>
      <w:r w:rsidRPr="00D43FA3">
        <w:rPr>
          <w:b/>
          <w:bCs/>
          <w:sz w:val="32"/>
          <w:szCs w:val="32"/>
        </w:rPr>
        <w:lastRenderedPageBreak/>
        <w:t>Supporting document D</w:t>
      </w:r>
      <w:r w:rsidR="008746C3" w:rsidRPr="008746C3">
        <w:rPr>
          <w:b/>
          <w:bCs/>
          <w:sz w:val="32"/>
          <w:szCs w:val="32"/>
        </w:rPr>
        <w:t xml:space="preserve">: </w:t>
      </w:r>
      <w:r w:rsidR="008746C3" w:rsidRPr="007668CD">
        <w:rPr>
          <w:b/>
          <w:bCs/>
          <w:i/>
          <w:sz w:val="32"/>
          <w:szCs w:val="32"/>
          <w:lang w:val="en-US"/>
        </w:rPr>
        <w:t>8.3 Data collection process</w:t>
      </w:r>
    </w:p>
    <w:p w14:paraId="6119AB99" w14:textId="77777777" w:rsidR="00D43FA3" w:rsidRPr="000601E7" w:rsidRDefault="00D43FA3" w:rsidP="00D43FA3">
      <w:pPr>
        <w:spacing w:line="360" w:lineRule="auto"/>
        <w:rPr>
          <w:rFonts w:cstheme="minorHAnsi"/>
          <w:b/>
          <w:bCs/>
          <w:i/>
          <w:iCs/>
          <w:lang w:val="en-US"/>
        </w:rPr>
      </w:pPr>
      <w:r w:rsidRPr="000601E7">
        <w:rPr>
          <w:rFonts w:cstheme="minorHAnsi"/>
          <w:b/>
          <w:bCs/>
          <w:i/>
          <w:iCs/>
          <w:lang w:val="en-US"/>
        </w:rPr>
        <w:t>Example 1</w:t>
      </w:r>
    </w:p>
    <w:p w14:paraId="30D8F93B" w14:textId="77777777" w:rsidR="00D43FA3" w:rsidRPr="00B94060" w:rsidRDefault="00D43FA3" w:rsidP="00D43FA3">
      <w:pPr>
        <w:autoSpaceDE w:val="0"/>
        <w:autoSpaceDN w:val="0"/>
        <w:adjustRightInd w:val="0"/>
        <w:rPr>
          <w:rFonts w:eastAsia="Batang" w:cstheme="minorHAnsi"/>
          <w:i/>
          <w:iCs/>
          <w:u w:val="single"/>
          <w:lang w:val="en-US"/>
        </w:rPr>
      </w:pPr>
      <w:r w:rsidRPr="00B94060">
        <w:rPr>
          <w:rStyle w:val="CharAttribute20"/>
          <w:rFonts w:asciiTheme="minorHAnsi" w:hAnsiTheme="minorHAnsi" w:cstheme="minorHAnsi"/>
          <w:i/>
          <w:iCs/>
          <w:u w:val="single"/>
          <w:lang w:val="en-US"/>
        </w:rPr>
        <w:t xml:space="preserve">Methods from “European Academy of Neurology and European Federation of Neurorehabilitation Societies guideline on pharmacological support in early motor rehabilitation after acute </w:t>
      </w:r>
      <w:proofErr w:type="spellStart"/>
      <w:r w:rsidRPr="00B94060">
        <w:rPr>
          <w:rStyle w:val="CharAttribute20"/>
          <w:rFonts w:asciiTheme="minorHAnsi" w:hAnsiTheme="minorHAnsi" w:cstheme="minorHAnsi"/>
          <w:i/>
          <w:iCs/>
          <w:u w:val="single"/>
          <w:lang w:val="en-US"/>
        </w:rPr>
        <w:t>ischaemic</w:t>
      </w:r>
      <w:proofErr w:type="spellEnd"/>
      <w:r w:rsidRPr="00B94060">
        <w:rPr>
          <w:rStyle w:val="CharAttribute20"/>
          <w:rFonts w:asciiTheme="minorHAnsi" w:hAnsiTheme="minorHAnsi" w:cstheme="minorHAnsi"/>
          <w:i/>
          <w:iCs/>
          <w:u w:val="single"/>
          <w:lang w:val="en-US"/>
        </w:rPr>
        <w:t xml:space="preserve"> stroke.”</w:t>
      </w:r>
    </w:p>
    <w:p w14:paraId="0EDE0E73" w14:textId="77777777" w:rsidR="00D43FA3" w:rsidRPr="00B94060" w:rsidRDefault="00D43FA3" w:rsidP="00D43FA3">
      <w:pPr>
        <w:spacing w:line="360" w:lineRule="auto"/>
        <w:rPr>
          <w:rFonts w:cstheme="minorHAnsi"/>
          <w:i/>
          <w:iCs/>
          <w:u w:val="single"/>
          <w:lang w:val="en-US"/>
        </w:rPr>
      </w:pPr>
    </w:p>
    <w:p w14:paraId="77DD0639" w14:textId="77777777" w:rsidR="00D43FA3" w:rsidRPr="007668CD" w:rsidRDefault="00D43FA3" w:rsidP="00D43FA3">
      <w:pPr>
        <w:pStyle w:val="Default"/>
        <w:rPr>
          <w:rFonts w:asciiTheme="minorHAnsi" w:hAnsiTheme="minorHAnsi" w:cstheme="minorHAnsi"/>
          <w:i/>
          <w:iCs/>
          <w:sz w:val="22"/>
          <w:szCs w:val="22"/>
          <w:lang w:val="en-GB"/>
        </w:rPr>
      </w:pPr>
      <w:r w:rsidRPr="007668CD">
        <w:rPr>
          <w:rFonts w:asciiTheme="minorHAnsi" w:hAnsiTheme="minorHAnsi" w:cstheme="minorHAnsi"/>
          <w:i/>
          <w:iCs/>
          <w:sz w:val="22"/>
          <w:szCs w:val="22"/>
          <w:lang w:val="en-GB"/>
        </w:rPr>
        <w:t xml:space="preserve">“Data from each included article will be extracted by two TF members (reviewers), working independently and using an extraction form which will be devised for the study. Each included study (except for qualitative research reports, see below) will be assessed for selection, performance, detection, attrition and reporting bias, and other bias that might have been detected during the review process [Higgins 2011]. </w:t>
      </w:r>
    </w:p>
    <w:p w14:paraId="7544BE9A" w14:textId="77777777" w:rsidR="00D43FA3" w:rsidRDefault="00D43FA3" w:rsidP="00D43FA3">
      <w:pPr>
        <w:spacing w:line="360" w:lineRule="auto"/>
        <w:rPr>
          <w:rFonts w:cstheme="minorHAnsi"/>
          <w:i/>
          <w:iCs/>
        </w:rPr>
      </w:pPr>
      <w:r w:rsidRPr="00375FCD">
        <w:rPr>
          <w:rFonts w:cstheme="minorHAnsi"/>
          <w:i/>
          <w:iCs/>
        </w:rPr>
        <w:t>Disagreement regarding the extracted elements, classification of evidence, or</w:t>
      </w:r>
      <w:r>
        <w:rPr>
          <w:rFonts w:cstheme="minorHAnsi"/>
          <w:i/>
          <w:iCs/>
        </w:rPr>
        <w:t xml:space="preserve"> assessment of effect size will </w:t>
      </w:r>
      <w:r w:rsidRPr="00375FCD">
        <w:rPr>
          <w:rFonts w:cstheme="minorHAnsi"/>
          <w:i/>
          <w:iCs/>
        </w:rPr>
        <w:t xml:space="preserve">be resolved by consensus; if consensus is not obtained, another TF member will be </w:t>
      </w:r>
      <w:proofErr w:type="gramStart"/>
      <w:r w:rsidRPr="00375FCD">
        <w:rPr>
          <w:rFonts w:cstheme="minorHAnsi"/>
          <w:i/>
          <w:iCs/>
        </w:rPr>
        <w:t>involved.“</w:t>
      </w:r>
      <w:proofErr w:type="gramEnd"/>
    </w:p>
    <w:p w14:paraId="69510A8F" w14:textId="77777777" w:rsidR="00D43FA3" w:rsidRPr="000601E7" w:rsidRDefault="00D43FA3" w:rsidP="00D43FA3">
      <w:pPr>
        <w:spacing w:line="360" w:lineRule="auto"/>
        <w:rPr>
          <w:rFonts w:cstheme="minorHAnsi"/>
          <w:b/>
          <w:bCs/>
        </w:rPr>
      </w:pPr>
      <w:r w:rsidRPr="000601E7">
        <w:rPr>
          <w:rFonts w:cstheme="minorHAnsi"/>
          <w:b/>
          <w:bCs/>
          <w:i/>
          <w:iCs/>
        </w:rPr>
        <w:t>Example 2</w:t>
      </w:r>
    </w:p>
    <w:p w14:paraId="650F1073" w14:textId="77777777" w:rsidR="00D43FA3" w:rsidRPr="00B94060" w:rsidRDefault="00D43FA3" w:rsidP="00D43FA3">
      <w:pPr>
        <w:autoSpaceDE w:val="0"/>
        <w:autoSpaceDN w:val="0"/>
        <w:adjustRightInd w:val="0"/>
        <w:rPr>
          <w:rFonts w:cstheme="minorHAnsi"/>
          <w:i/>
          <w:iCs/>
          <w:u w:val="single"/>
        </w:rPr>
      </w:pPr>
      <w:r w:rsidRPr="00B94060">
        <w:rPr>
          <w:rFonts w:cstheme="minorHAnsi"/>
          <w:i/>
          <w:iCs/>
          <w:u w:val="single"/>
        </w:rPr>
        <w:t xml:space="preserve">Methods from: „EAN </w:t>
      </w:r>
      <w:r w:rsidRPr="00B94060">
        <w:rPr>
          <w:i/>
          <w:iCs/>
          <w:u w:val="single"/>
          <w:lang w:val="en-US"/>
        </w:rPr>
        <w:t>Medical management issues in dementia”</w:t>
      </w:r>
      <w:r w:rsidRPr="00B94060">
        <w:rPr>
          <w:rFonts w:cstheme="minorHAnsi"/>
          <w:i/>
          <w:iCs/>
          <w:u w:val="single"/>
        </w:rPr>
        <w:t xml:space="preserve"> guideline protocol:  </w:t>
      </w:r>
    </w:p>
    <w:p w14:paraId="0DF6F953" w14:textId="77777777" w:rsidR="00D43FA3" w:rsidRPr="0089152D" w:rsidRDefault="00D43FA3" w:rsidP="00D43FA3">
      <w:pPr>
        <w:autoSpaceDE w:val="0"/>
        <w:autoSpaceDN w:val="0"/>
        <w:adjustRightInd w:val="0"/>
        <w:rPr>
          <w:rFonts w:cstheme="minorHAnsi"/>
          <w:i/>
          <w:iCs/>
        </w:rPr>
      </w:pPr>
    </w:p>
    <w:p w14:paraId="56C7AE0E" w14:textId="77777777" w:rsidR="00D43FA3" w:rsidRPr="0089152D" w:rsidRDefault="00D43FA3" w:rsidP="00D43FA3">
      <w:pPr>
        <w:pStyle w:val="Listeafsnit"/>
        <w:numPr>
          <w:ilvl w:val="0"/>
          <w:numId w:val="17"/>
        </w:numPr>
        <w:autoSpaceDE w:val="0"/>
        <w:autoSpaceDN w:val="0"/>
        <w:adjustRightInd w:val="0"/>
        <w:rPr>
          <w:rFonts w:cstheme="minorHAnsi"/>
        </w:rPr>
      </w:pPr>
      <w:r w:rsidRPr="0089152D">
        <w:rPr>
          <w:rFonts w:cstheme="minorHAnsi"/>
          <w:i/>
          <w:iCs/>
          <w:u w:val="single"/>
        </w:rPr>
        <w:t>Data extraction:</w:t>
      </w:r>
      <w:r w:rsidRPr="0089152D">
        <w:rPr>
          <w:rFonts w:cstheme="minorHAnsi"/>
        </w:rPr>
        <w:t xml:space="preserve"> “Data on the following items will be extracted from included studies: study design, number of participants, population characteristics (age, gender, baseline MMSE, diagnosis), intervention, comparator, statistical methods, outcome measures”</w:t>
      </w:r>
    </w:p>
    <w:p w14:paraId="4FD608BA" w14:textId="6A7AC5AB" w:rsidR="00D43FA3" w:rsidRDefault="00D43FA3" w:rsidP="00857D76">
      <w:pPr>
        <w:spacing w:line="360" w:lineRule="auto"/>
      </w:pPr>
    </w:p>
    <w:p w14:paraId="02FE3047" w14:textId="6C8ED0A2" w:rsidR="00D43FA3" w:rsidRDefault="00D43FA3" w:rsidP="00857D76">
      <w:pPr>
        <w:spacing w:line="360" w:lineRule="auto"/>
      </w:pPr>
    </w:p>
    <w:p w14:paraId="3DE6C393" w14:textId="58E9BE62" w:rsidR="00D43FA3" w:rsidRDefault="00D43FA3" w:rsidP="00857D76">
      <w:pPr>
        <w:spacing w:line="360" w:lineRule="auto"/>
      </w:pPr>
    </w:p>
    <w:p w14:paraId="1A39A998" w14:textId="312BE697" w:rsidR="00D43FA3" w:rsidRDefault="00D43FA3" w:rsidP="00857D76">
      <w:pPr>
        <w:spacing w:line="360" w:lineRule="auto"/>
      </w:pPr>
    </w:p>
    <w:p w14:paraId="7C39F56F" w14:textId="5689A792" w:rsidR="00D43FA3" w:rsidRDefault="00D43FA3" w:rsidP="00857D76">
      <w:pPr>
        <w:spacing w:line="360" w:lineRule="auto"/>
      </w:pPr>
    </w:p>
    <w:p w14:paraId="79EE7CCE" w14:textId="4D36D2D6" w:rsidR="00D43FA3" w:rsidRDefault="00D43FA3" w:rsidP="00857D76">
      <w:pPr>
        <w:spacing w:line="360" w:lineRule="auto"/>
      </w:pPr>
    </w:p>
    <w:p w14:paraId="4B433A14" w14:textId="6D17DF0A" w:rsidR="00D43FA3" w:rsidRDefault="00D43FA3" w:rsidP="00857D76">
      <w:pPr>
        <w:spacing w:line="360" w:lineRule="auto"/>
      </w:pPr>
    </w:p>
    <w:p w14:paraId="47D4714D" w14:textId="3C0B7BC0" w:rsidR="00D43FA3" w:rsidRDefault="00D43FA3" w:rsidP="00857D76">
      <w:pPr>
        <w:spacing w:line="360" w:lineRule="auto"/>
      </w:pPr>
    </w:p>
    <w:p w14:paraId="1F975A5B" w14:textId="0C72143A" w:rsidR="00D43FA3" w:rsidRDefault="00D43FA3" w:rsidP="00857D76">
      <w:pPr>
        <w:spacing w:line="360" w:lineRule="auto"/>
      </w:pPr>
    </w:p>
    <w:p w14:paraId="0F7EAD45" w14:textId="09C9EC63" w:rsidR="00D43FA3" w:rsidRDefault="00D43FA3" w:rsidP="00857D76">
      <w:pPr>
        <w:spacing w:line="360" w:lineRule="auto"/>
      </w:pPr>
    </w:p>
    <w:p w14:paraId="227E4DE9" w14:textId="627FA31B" w:rsidR="00D43FA3" w:rsidRDefault="00D43FA3" w:rsidP="00857D76">
      <w:pPr>
        <w:spacing w:line="360" w:lineRule="auto"/>
      </w:pPr>
    </w:p>
    <w:p w14:paraId="55A13D3E" w14:textId="25B745B9" w:rsidR="00D43FA3" w:rsidRDefault="00D43FA3" w:rsidP="00857D76">
      <w:pPr>
        <w:spacing w:line="360" w:lineRule="auto"/>
      </w:pPr>
    </w:p>
    <w:p w14:paraId="02FA87A7" w14:textId="6032C30B" w:rsidR="00D43FA3" w:rsidRDefault="00D43FA3" w:rsidP="00857D76">
      <w:pPr>
        <w:spacing w:line="360" w:lineRule="auto"/>
      </w:pPr>
    </w:p>
    <w:p w14:paraId="167171BD" w14:textId="192529FE" w:rsidR="00D43FA3" w:rsidRDefault="00D43FA3" w:rsidP="00857D76">
      <w:pPr>
        <w:spacing w:line="360" w:lineRule="auto"/>
      </w:pPr>
    </w:p>
    <w:p w14:paraId="41C8AFF1" w14:textId="4B129302" w:rsidR="00D43FA3" w:rsidRDefault="00D43FA3" w:rsidP="00857D76">
      <w:pPr>
        <w:spacing w:line="360" w:lineRule="auto"/>
      </w:pPr>
    </w:p>
    <w:p w14:paraId="229E8121" w14:textId="35CC9AD1" w:rsidR="00D43FA3" w:rsidRDefault="00D43FA3" w:rsidP="00857D76">
      <w:pPr>
        <w:spacing w:line="360" w:lineRule="auto"/>
      </w:pPr>
    </w:p>
    <w:p w14:paraId="055C16E0" w14:textId="16B52FAB" w:rsidR="00D43FA3" w:rsidRPr="007668CD" w:rsidRDefault="00D43FA3" w:rsidP="00857D76">
      <w:pPr>
        <w:spacing w:line="360" w:lineRule="auto"/>
        <w:rPr>
          <w:b/>
          <w:bCs/>
          <w:i/>
          <w:iCs/>
          <w:sz w:val="32"/>
          <w:szCs w:val="32"/>
          <w:lang w:val="en-US"/>
        </w:rPr>
      </w:pPr>
      <w:r w:rsidRPr="00D43FA3">
        <w:rPr>
          <w:b/>
          <w:bCs/>
          <w:sz w:val="32"/>
          <w:szCs w:val="32"/>
        </w:rPr>
        <w:lastRenderedPageBreak/>
        <w:t>Supporting document E</w:t>
      </w:r>
      <w:r w:rsidR="008746C3" w:rsidRPr="008746C3">
        <w:rPr>
          <w:b/>
          <w:bCs/>
          <w:sz w:val="32"/>
          <w:szCs w:val="32"/>
        </w:rPr>
        <w:t xml:space="preserve">: </w:t>
      </w:r>
      <w:r w:rsidR="008746C3" w:rsidRPr="007668CD">
        <w:rPr>
          <w:b/>
          <w:bCs/>
          <w:i/>
          <w:iCs/>
          <w:sz w:val="32"/>
          <w:szCs w:val="32"/>
          <w:lang w:val="en-US"/>
        </w:rPr>
        <w:t>8.4 Risk of bias assessment of the individual studies</w:t>
      </w:r>
    </w:p>
    <w:p w14:paraId="7A237BB6" w14:textId="77777777" w:rsidR="00D43FA3" w:rsidRPr="000601E7" w:rsidRDefault="00D43FA3" w:rsidP="00D43FA3">
      <w:pPr>
        <w:autoSpaceDE w:val="0"/>
        <w:autoSpaceDN w:val="0"/>
        <w:adjustRightInd w:val="0"/>
        <w:rPr>
          <w:rFonts w:cstheme="minorHAnsi"/>
          <w:b/>
          <w:bCs/>
        </w:rPr>
      </w:pPr>
      <w:r w:rsidRPr="000601E7">
        <w:rPr>
          <w:rFonts w:cstheme="minorHAnsi"/>
          <w:b/>
          <w:bCs/>
        </w:rPr>
        <w:t>Example 1</w:t>
      </w:r>
    </w:p>
    <w:p w14:paraId="3E4DEA88" w14:textId="77777777" w:rsidR="00D43FA3" w:rsidRPr="0089152D" w:rsidRDefault="00D43FA3" w:rsidP="00D43FA3">
      <w:pPr>
        <w:autoSpaceDE w:val="0"/>
        <w:autoSpaceDN w:val="0"/>
        <w:adjustRightInd w:val="0"/>
        <w:rPr>
          <w:rFonts w:cstheme="minorHAnsi"/>
        </w:rPr>
      </w:pPr>
    </w:p>
    <w:p w14:paraId="4E2B2F29" w14:textId="77777777" w:rsidR="00D43FA3" w:rsidRPr="00B94060" w:rsidRDefault="00D43FA3" w:rsidP="00D43FA3">
      <w:pPr>
        <w:autoSpaceDE w:val="0"/>
        <w:autoSpaceDN w:val="0"/>
        <w:adjustRightInd w:val="0"/>
        <w:rPr>
          <w:rFonts w:cstheme="minorHAnsi"/>
          <w:i/>
          <w:iCs/>
          <w:u w:val="single"/>
        </w:rPr>
      </w:pPr>
      <w:r w:rsidRPr="00B94060">
        <w:rPr>
          <w:rFonts w:cstheme="minorHAnsi"/>
          <w:i/>
          <w:iCs/>
          <w:u w:val="single"/>
        </w:rPr>
        <w:t>Methods from “EAN Guideline on the Palliative Care of People with Severe MS”</w:t>
      </w:r>
    </w:p>
    <w:p w14:paraId="69BD03DF" w14:textId="77777777" w:rsidR="00D43FA3" w:rsidRPr="00A2115D" w:rsidRDefault="00D43FA3" w:rsidP="00D43FA3">
      <w:pPr>
        <w:autoSpaceDE w:val="0"/>
        <w:autoSpaceDN w:val="0"/>
        <w:adjustRightInd w:val="0"/>
        <w:rPr>
          <w:rFonts w:cstheme="minorHAnsi"/>
          <w:b/>
          <w:bCs/>
        </w:rPr>
      </w:pPr>
    </w:p>
    <w:p w14:paraId="134A62E6" w14:textId="77777777" w:rsidR="00D43FA3" w:rsidRPr="0089152D" w:rsidRDefault="00D43FA3" w:rsidP="00D43FA3">
      <w:pPr>
        <w:pStyle w:val="Listeafsnit"/>
        <w:numPr>
          <w:ilvl w:val="0"/>
          <w:numId w:val="17"/>
        </w:numPr>
        <w:autoSpaceDE w:val="0"/>
        <w:autoSpaceDN w:val="0"/>
        <w:adjustRightInd w:val="0"/>
        <w:rPr>
          <w:rFonts w:cstheme="minorHAnsi"/>
        </w:rPr>
      </w:pPr>
      <w:r w:rsidRPr="0089152D">
        <w:rPr>
          <w:rFonts w:cstheme="minorHAnsi"/>
          <w:i/>
          <w:iCs/>
          <w:u w:val="single"/>
        </w:rPr>
        <w:t>Assessment of risk of bias of individual studies</w:t>
      </w:r>
      <w:r w:rsidRPr="0089152D">
        <w:rPr>
          <w:rFonts w:cstheme="minorHAnsi"/>
        </w:rPr>
        <w:t>: “Two TF members assessed the quality of evidence of the included studies using the Cochrane tool for risk of bias (randomized controlled trials, RCTs) and the CASP 10-item tool (qualitative studies, http://www.casp-uk.net/#!casp-tools-checklists/c18f8). Any disagreement was resolved by consensus; if consensus was not obtained, a third TF member was involved.”</w:t>
      </w:r>
    </w:p>
    <w:p w14:paraId="27C0BFB6" w14:textId="77777777" w:rsidR="00D43FA3" w:rsidRPr="0089152D" w:rsidRDefault="00D43FA3" w:rsidP="00D43FA3">
      <w:pPr>
        <w:spacing w:line="360" w:lineRule="auto"/>
        <w:rPr>
          <w:rFonts w:cstheme="minorHAnsi"/>
          <w:i/>
          <w:lang w:val="en-US"/>
        </w:rPr>
      </w:pPr>
    </w:p>
    <w:p w14:paraId="750F91D2" w14:textId="715A1DC5" w:rsidR="00D43FA3" w:rsidRPr="00D43FA3" w:rsidRDefault="00D43FA3" w:rsidP="00857D76">
      <w:pPr>
        <w:spacing w:line="360" w:lineRule="auto"/>
        <w:rPr>
          <w:lang w:val="en-US"/>
        </w:rPr>
      </w:pPr>
    </w:p>
    <w:p w14:paraId="293511C4" w14:textId="46AEE737" w:rsidR="00D43FA3" w:rsidRDefault="00D43FA3" w:rsidP="00857D76">
      <w:pPr>
        <w:spacing w:line="360" w:lineRule="auto"/>
      </w:pPr>
    </w:p>
    <w:p w14:paraId="3EE8FA94" w14:textId="0AE1D231" w:rsidR="00D43FA3" w:rsidRDefault="00D43FA3" w:rsidP="00857D76">
      <w:pPr>
        <w:spacing w:line="360" w:lineRule="auto"/>
      </w:pPr>
    </w:p>
    <w:p w14:paraId="14494DC9" w14:textId="5B39E365" w:rsidR="00D43FA3" w:rsidRDefault="00D43FA3" w:rsidP="00857D76">
      <w:pPr>
        <w:spacing w:line="360" w:lineRule="auto"/>
      </w:pPr>
    </w:p>
    <w:p w14:paraId="56D58F8D" w14:textId="59F109B5" w:rsidR="00D43FA3" w:rsidRDefault="00D43FA3" w:rsidP="00857D76">
      <w:pPr>
        <w:spacing w:line="360" w:lineRule="auto"/>
      </w:pPr>
    </w:p>
    <w:p w14:paraId="0F0E5DC4" w14:textId="352FE918" w:rsidR="00D43FA3" w:rsidRDefault="00D43FA3" w:rsidP="00857D76">
      <w:pPr>
        <w:spacing w:line="360" w:lineRule="auto"/>
      </w:pPr>
    </w:p>
    <w:p w14:paraId="0A0DFCBD" w14:textId="55A588EB" w:rsidR="00D43FA3" w:rsidRDefault="00D43FA3" w:rsidP="00857D76">
      <w:pPr>
        <w:spacing w:line="360" w:lineRule="auto"/>
      </w:pPr>
    </w:p>
    <w:p w14:paraId="4A828A4B" w14:textId="0D0040CE" w:rsidR="00D43FA3" w:rsidRDefault="00D43FA3" w:rsidP="00857D76">
      <w:pPr>
        <w:spacing w:line="360" w:lineRule="auto"/>
      </w:pPr>
    </w:p>
    <w:p w14:paraId="5DC2E558" w14:textId="18E537E3" w:rsidR="00D43FA3" w:rsidRDefault="00D43FA3" w:rsidP="00857D76">
      <w:pPr>
        <w:spacing w:line="360" w:lineRule="auto"/>
      </w:pPr>
    </w:p>
    <w:p w14:paraId="2C9DCDEB" w14:textId="3CF16AAA" w:rsidR="00D43FA3" w:rsidRDefault="00D43FA3" w:rsidP="00857D76">
      <w:pPr>
        <w:spacing w:line="360" w:lineRule="auto"/>
      </w:pPr>
    </w:p>
    <w:p w14:paraId="1495E1BD" w14:textId="5501CB4D" w:rsidR="00D43FA3" w:rsidRDefault="00D43FA3" w:rsidP="00857D76">
      <w:pPr>
        <w:spacing w:line="360" w:lineRule="auto"/>
      </w:pPr>
    </w:p>
    <w:p w14:paraId="40E1394A" w14:textId="1B5FB070" w:rsidR="00D43FA3" w:rsidRDefault="00D43FA3" w:rsidP="00857D76">
      <w:pPr>
        <w:spacing w:line="360" w:lineRule="auto"/>
      </w:pPr>
    </w:p>
    <w:p w14:paraId="41008963" w14:textId="4CA3667E" w:rsidR="00D43FA3" w:rsidRDefault="00D43FA3" w:rsidP="00857D76">
      <w:pPr>
        <w:spacing w:line="360" w:lineRule="auto"/>
      </w:pPr>
    </w:p>
    <w:p w14:paraId="339FCD36" w14:textId="14905781" w:rsidR="00D43FA3" w:rsidRDefault="00D43FA3" w:rsidP="00857D76">
      <w:pPr>
        <w:spacing w:line="360" w:lineRule="auto"/>
      </w:pPr>
    </w:p>
    <w:p w14:paraId="00799CE6" w14:textId="5484DD66" w:rsidR="00D43FA3" w:rsidRDefault="00D43FA3" w:rsidP="00857D76">
      <w:pPr>
        <w:spacing w:line="360" w:lineRule="auto"/>
      </w:pPr>
    </w:p>
    <w:p w14:paraId="082E7497" w14:textId="793B7E53" w:rsidR="00D43FA3" w:rsidRDefault="00D43FA3" w:rsidP="00857D76">
      <w:pPr>
        <w:spacing w:line="360" w:lineRule="auto"/>
      </w:pPr>
    </w:p>
    <w:p w14:paraId="7A6A1C34" w14:textId="53C8E004" w:rsidR="00D43FA3" w:rsidRDefault="00D43FA3" w:rsidP="00857D76">
      <w:pPr>
        <w:spacing w:line="360" w:lineRule="auto"/>
      </w:pPr>
    </w:p>
    <w:p w14:paraId="5C46CD4C" w14:textId="233EC044" w:rsidR="00D43FA3" w:rsidRDefault="00D43FA3" w:rsidP="00857D76">
      <w:pPr>
        <w:spacing w:line="360" w:lineRule="auto"/>
      </w:pPr>
    </w:p>
    <w:p w14:paraId="3962BA82" w14:textId="1B99E3D9" w:rsidR="00D43FA3" w:rsidRDefault="00D43FA3" w:rsidP="00857D76">
      <w:pPr>
        <w:spacing w:line="360" w:lineRule="auto"/>
      </w:pPr>
    </w:p>
    <w:p w14:paraId="79C6AE68" w14:textId="561DBCEC" w:rsidR="00D43FA3" w:rsidRDefault="00D43FA3" w:rsidP="00857D76">
      <w:pPr>
        <w:spacing w:line="360" w:lineRule="auto"/>
      </w:pPr>
    </w:p>
    <w:p w14:paraId="4DE58E5D" w14:textId="7A935D73" w:rsidR="00D43FA3" w:rsidRDefault="00D43FA3" w:rsidP="00857D76">
      <w:pPr>
        <w:spacing w:line="360" w:lineRule="auto"/>
      </w:pPr>
    </w:p>
    <w:p w14:paraId="0274F28D" w14:textId="5B89C2BE" w:rsidR="00D43FA3" w:rsidRDefault="00D43FA3" w:rsidP="00857D76">
      <w:pPr>
        <w:spacing w:line="360" w:lineRule="auto"/>
      </w:pPr>
    </w:p>
    <w:p w14:paraId="4F00E3B8" w14:textId="702CDB83" w:rsidR="00D43FA3" w:rsidRDefault="00D43FA3" w:rsidP="00857D76">
      <w:pPr>
        <w:spacing w:line="360" w:lineRule="auto"/>
      </w:pPr>
    </w:p>
    <w:p w14:paraId="03EE3059" w14:textId="63C16E44" w:rsidR="00D43FA3" w:rsidRDefault="00D43FA3" w:rsidP="00857D76">
      <w:pPr>
        <w:spacing w:line="360" w:lineRule="auto"/>
      </w:pPr>
    </w:p>
    <w:p w14:paraId="0EB01FCA" w14:textId="3A3667AF" w:rsidR="00D43FA3" w:rsidRPr="007668CD" w:rsidRDefault="00D43FA3" w:rsidP="00857D76">
      <w:pPr>
        <w:spacing w:line="360" w:lineRule="auto"/>
        <w:rPr>
          <w:i/>
          <w:lang w:val="en-US"/>
        </w:rPr>
      </w:pPr>
      <w:r w:rsidRPr="00D43FA3">
        <w:rPr>
          <w:b/>
          <w:bCs/>
          <w:sz w:val="32"/>
          <w:szCs w:val="32"/>
        </w:rPr>
        <w:t>Supporting document F</w:t>
      </w:r>
      <w:r w:rsidR="00327195" w:rsidRPr="00327195">
        <w:rPr>
          <w:b/>
          <w:bCs/>
          <w:sz w:val="32"/>
          <w:szCs w:val="32"/>
        </w:rPr>
        <w:t xml:space="preserve">: </w:t>
      </w:r>
      <w:r w:rsidR="00327195" w:rsidRPr="007668CD">
        <w:rPr>
          <w:b/>
          <w:bCs/>
          <w:i/>
          <w:sz w:val="32"/>
          <w:szCs w:val="32"/>
          <w:lang w:val="en-US"/>
        </w:rPr>
        <w:t>8.5 Synthesis of results</w:t>
      </w:r>
    </w:p>
    <w:p w14:paraId="24A232CC" w14:textId="77777777" w:rsidR="00D43FA3" w:rsidRDefault="00D43FA3" w:rsidP="00857D76">
      <w:pPr>
        <w:spacing w:line="360" w:lineRule="auto"/>
      </w:pPr>
    </w:p>
    <w:p w14:paraId="75E97ADE" w14:textId="77777777" w:rsidR="00D43FA3" w:rsidRPr="000601E7" w:rsidRDefault="00D43FA3" w:rsidP="00D43FA3">
      <w:pPr>
        <w:spacing w:line="360" w:lineRule="auto"/>
        <w:rPr>
          <w:rFonts w:cstheme="minorHAnsi"/>
          <w:b/>
          <w:bCs/>
          <w:i/>
          <w:iCs/>
          <w:lang w:val="en-US"/>
        </w:rPr>
      </w:pPr>
      <w:r w:rsidRPr="000601E7">
        <w:rPr>
          <w:rFonts w:cstheme="minorHAnsi"/>
          <w:b/>
          <w:bCs/>
          <w:i/>
          <w:iCs/>
          <w:lang w:val="en-US"/>
        </w:rPr>
        <w:t>Example 1</w:t>
      </w:r>
    </w:p>
    <w:p w14:paraId="191B7E0D" w14:textId="77777777" w:rsidR="00D43FA3" w:rsidRPr="00B94060" w:rsidRDefault="00D43FA3" w:rsidP="00D43FA3">
      <w:pPr>
        <w:autoSpaceDE w:val="0"/>
        <w:autoSpaceDN w:val="0"/>
        <w:adjustRightInd w:val="0"/>
        <w:rPr>
          <w:rFonts w:cstheme="minorHAnsi"/>
          <w:i/>
          <w:iCs/>
          <w:u w:val="single"/>
        </w:rPr>
      </w:pPr>
      <w:r w:rsidRPr="00B94060">
        <w:rPr>
          <w:rFonts w:cstheme="minorHAnsi"/>
          <w:i/>
          <w:iCs/>
          <w:u w:val="single"/>
        </w:rPr>
        <w:t>Methods from “EAN Guideline on the Classification of Coma and Chronic Disorders of Consciousness: Protocol”</w:t>
      </w:r>
    </w:p>
    <w:p w14:paraId="4EBF85AC" w14:textId="77777777" w:rsidR="00D43FA3" w:rsidRPr="00B94060" w:rsidRDefault="00D43FA3" w:rsidP="00D43FA3">
      <w:pPr>
        <w:autoSpaceDE w:val="0"/>
        <w:autoSpaceDN w:val="0"/>
        <w:adjustRightInd w:val="0"/>
        <w:rPr>
          <w:rFonts w:cstheme="minorHAnsi"/>
          <w:b/>
          <w:bCs/>
          <w:i/>
        </w:rPr>
      </w:pPr>
    </w:p>
    <w:p w14:paraId="2478063B" w14:textId="77777777" w:rsidR="00D43FA3" w:rsidRPr="00B94060" w:rsidRDefault="00D43FA3" w:rsidP="00D43FA3">
      <w:pPr>
        <w:autoSpaceDE w:val="0"/>
        <w:autoSpaceDN w:val="0"/>
        <w:adjustRightInd w:val="0"/>
        <w:rPr>
          <w:rStyle w:val="CharAttribute22"/>
          <w:rFonts w:asciiTheme="minorHAnsi" w:cstheme="minorHAnsi"/>
          <w:i/>
          <w:sz w:val="22"/>
          <w:lang w:val="en-US"/>
        </w:rPr>
      </w:pPr>
      <w:r w:rsidRPr="00B94060">
        <w:rPr>
          <w:rFonts w:cstheme="minorHAnsi"/>
          <w:b/>
          <w:bCs/>
          <w:i/>
        </w:rPr>
        <w:t>“</w:t>
      </w:r>
      <w:r w:rsidRPr="00B94060">
        <w:rPr>
          <w:rStyle w:val="CharAttribute20"/>
          <w:rFonts w:asciiTheme="minorHAnsi" w:hAnsiTheme="minorHAnsi" w:cstheme="minorHAnsi"/>
          <w:i/>
          <w:lang w:val="en-US"/>
        </w:rPr>
        <w:t>Depending on the results of the literature search and review, we will propose to conduct a meta-analysis on all available numerical data which report on the utility as well as the sensitivity and specificity of clinical rating scales, as well as active, passive and resting state paradigms of consciousness using neuroimaging and neurophysiology</w:t>
      </w:r>
      <w:r w:rsidRPr="00B94060">
        <w:rPr>
          <w:rStyle w:val="CharAttribute22"/>
          <w:rFonts w:asciiTheme="minorHAnsi" w:cstheme="minorHAnsi"/>
          <w:i/>
          <w:sz w:val="22"/>
          <w:lang w:val="en-US"/>
        </w:rPr>
        <w:t>…</w:t>
      </w:r>
      <w:r w:rsidRPr="00B94060">
        <w:rPr>
          <w:rFonts w:cstheme="minorHAnsi"/>
          <w:i/>
        </w:rPr>
        <w:t xml:space="preserve"> </w:t>
      </w:r>
      <w:r w:rsidRPr="00B94060">
        <w:rPr>
          <w:rStyle w:val="CharAttribute22"/>
          <w:rFonts w:asciiTheme="minorHAnsi" w:cstheme="minorHAnsi"/>
          <w:i/>
          <w:sz w:val="22"/>
          <w:lang w:val="en-US"/>
        </w:rPr>
        <w:t xml:space="preserve">We will attempt to explore possible sources of heterogeneity. These will likely be related to variances in methods of clinical diagnosis, inclusion criteria and heterogeneity in electrophysiological evaluation and neuroimaging techniques. </w:t>
      </w:r>
    </w:p>
    <w:p w14:paraId="2B93CABE" w14:textId="77777777" w:rsidR="00D43FA3" w:rsidRPr="00B94060" w:rsidRDefault="00D43FA3" w:rsidP="00D43FA3">
      <w:pPr>
        <w:autoSpaceDE w:val="0"/>
        <w:autoSpaceDN w:val="0"/>
        <w:adjustRightInd w:val="0"/>
        <w:rPr>
          <w:rFonts w:cstheme="minorHAnsi"/>
          <w:b/>
          <w:bCs/>
          <w:i/>
        </w:rPr>
      </w:pPr>
      <w:r w:rsidRPr="00B94060">
        <w:rPr>
          <w:rStyle w:val="CharAttribute22"/>
          <w:rFonts w:asciiTheme="minorHAnsi" w:cstheme="minorHAnsi"/>
          <w:i/>
          <w:sz w:val="22"/>
          <w:lang w:val="en-US"/>
        </w:rPr>
        <w:t>As to clinical diagnosis, the evaluation of the patient may be performed using unstructured bedside examination, requiring a sound level of neurological expertise (which might not always be the case), or using standardized scales such as the CRS-R33 and accepted consensus-based case definitions such on persistent VS/UWS37 or MCS5</w:t>
      </w:r>
      <w:r w:rsidRPr="00B94060">
        <w:rPr>
          <w:rStyle w:val="CharAttribute22"/>
          <w:rFonts w:asciiTheme="minorHAnsi" w:cstheme="minorHAnsi"/>
          <w:i/>
          <w:sz w:val="22"/>
          <w:lang w:val="en-US"/>
        </w:rPr>
        <w:t>”</w:t>
      </w:r>
    </w:p>
    <w:p w14:paraId="0DD3156C" w14:textId="705C6706" w:rsidR="00D43FA3" w:rsidRDefault="00D43FA3" w:rsidP="00857D76">
      <w:pPr>
        <w:spacing w:line="360" w:lineRule="auto"/>
      </w:pPr>
    </w:p>
    <w:p w14:paraId="23E944A5" w14:textId="46FB4455" w:rsidR="00D43FA3" w:rsidRDefault="00D43FA3" w:rsidP="00857D76">
      <w:pPr>
        <w:spacing w:line="360" w:lineRule="auto"/>
      </w:pPr>
    </w:p>
    <w:p w14:paraId="30795B47" w14:textId="3AAF89EF" w:rsidR="00D43FA3" w:rsidRDefault="00D43FA3" w:rsidP="00857D76">
      <w:pPr>
        <w:spacing w:line="360" w:lineRule="auto"/>
      </w:pPr>
    </w:p>
    <w:p w14:paraId="7B4B792D" w14:textId="1974AE02" w:rsidR="00D43FA3" w:rsidRDefault="00D43FA3" w:rsidP="00857D76">
      <w:pPr>
        <w:spacing w:line="360" w:lineRule="auto"/>
      </w:pPr>
    </w:p>
    <w:p w14:paraId="2C44438B" w14:textId="51DFE38B" w:rsidR="00D43FA3" w:rsidRDefault="00D43FA3" w:rsidP="00857D76">
      <w:pPr>
        <w:spacing w:line="360" w:lineRule="auto"/>
      </w:pPr>
    </w:p>
    <w:p w14:paraId="1529203E" w14:textId="65C6AEB5" w:rsidR="00D43FA3" w:rsidRDefault="00D43FA3" w:rsidP="00857D76">
      <w:pPr>
        <w:spacing w:line="360" w:lineRule="auto"/>
      </w:pPr>
    </w:p>
    <w:p w14:paraId="12293AD6" w14:textId="52C2D87E" w:rsidR="00D43FA3" w:rsidRDefault="00D43FA3" w:rsidP="00857D76">
      <w:pPr>
        <w:spacing w:line="360" w:lineRule="auto"/>
      </w:pPr>
    </w:p>
    <w:p w14:paraId="17F82ED2" w14:textId="2728E7FC" w:rsidR="00D43FA3" w:rsidRDefault="00D43FA3" w:rsidP="00857D76">
      <w:pPr>
        <w:spacing w:line="360" w:lineRule="auto"/>
      </w:pPr>
    </w:p>
    <w:p w14:paraId="67588324" w14:textId="49ABD8B0" w:rsidR="00D43FA3" w:rsidRDefault="00D43FA3" w:rsidP="00857D76">
      <w:pPr>
        <w:spacing w:line="360" w:lineRule="auto"/>
      </w:pPr>
    </w:p>
    <w:p w14:paraId="60A4C542" w14:textId="2C304F57" w:rsidR="00D43FA3" w:rsidRDefault="00D43FA3" w:rsidP="00857D76">
      <w:pPr>
        <w:spacing w:line="360" w:lineRule="auto"/>
      </w:pPr>
    </w:p>
    <w:p w14:paraId="546098B1" w14:textId="18CEA135" w:rsidR="00D43FA3" w:rsidRDefault="00D43FA3" w:rsidP="00857D76">
      <w:pPr>
        <w:spacing w:line="360" w:lineRule="auto"/>
      </w:pPr>
    </w:p>
    <w:p w14:paraId="4A0B3F1A" w14:textId="2C80A1E9" w:rsidR="00D43FA3" w:rsidRDefault="00D43FA3" w:rsidP="00857D76">
      <w:pPr>
        <w:spacing w:line="360" w:lineRule="auto"/>
      </w:pPr>
    </w:p>
    <w:p w14:paraId="5DD03CD6" w14:textId="18BACBBD" w:rsidR="00D43FA3" w:rsidRDefault="00D43FA3" w:rsidP="00857D76">
      <w:pPr>
        <w:spacing w:line="360" w:lineRule="auto"/>
      </w:pPr>
    </w:p>
    <w:p w14:paraId="5126DE03" w14:textId="5B1FF673" w:rsidR="00D43FA3" w:rsidRDefault="00D43FA3" w:rsidP="00857D76">
      <w:pPr>
        <w:spacing w:line="360" w:lineRule="auto"/>
      </w:pPr>
    </w:p>
    <w:p w14:paraId="743E800D" w14:textId="1CC3709B" w:rsidR="00D43FA3" w:rsidRDefault="00D43FA3" w:rsidP="00857D76">
      <w:pPr>
        <w:spacing w:line="360" w:lineRule="auto"/>
      </w:pPr>
    </w:p>
    <w:p w14:paraId="10C3A3C8" w14:textId="3C6EEF59" w:rsidR="00D43FA3" w:rsidRDefault="00D43FA3" w:rsidP="00857D76">
      <w:pPr>
        <w:spacing w:line="360" w:lineRule="auto"/>
      </w:pPr>
    </w:p>
    <w:p w14:paraId="06E0EBF2" w14:textId="7DC868BE" w:rsidR="00D43FA3" w:rsidRDefault="00D43FA3" w:rsidP="00857D76">
      <w:pPr>
        <w:spacing w:line="360" w:lineRule="auto"/>
      </w:pPr>
    </w:p>
    <w:p w14:paraId="0C674C52" w14:textId="71E78CAD" w:rsidR="00D43FA3" w:rsidRDefault="00D43FA3" w:rsidP="00857D76">
      <w:pPr>
        <w:spacing w:line="360" w:lineRule="auto"/>
      </w:pPr>
    </w:p>
    <w:p w14:paraId="5B0CAD1A" w14:textId="105999C9" w:rsidR="00D43FA3" w:rsidRDefault="00D43FA3" w:rsidP="00857D76">
      <w:pPr>
        <w:spacing w:line="360" w:lineRule="auto"/>
      </w:pPr>
    </w:p>
    <w:p w14:paraId="586D779B" w14:textId="7A924900" w:rsidR="00D43FA3" w:rsidRDefault="00D43FA3" w:rsidP="00857D76">
      <w:pPr>
        <w:spacing w:line="360" w:lineRule="auto"/>
      </w:pPr>
    </w:p>
    <w:p w14:paraId="59078114" w14:textId="0FEFD4AE" w:rsidR="00D43FA3" w:rsidRDefault="00D43FA3" w:rsidP="00857D76">
      <w:pPr>
        <w:spacing w:line="360" w:lineRule="auto"/>
      </w:pPr>
    </w:p>
    <w:p w14:paraId="7C652A87" w14:textId="77777777" w:rsidR="00327195" w:rsidRPr="00296398" w:rsidRDefault="00D43FA3" w:rsidP="00327195">
      <w:pPr>
        <w:spacing w:line="360" w:lineRule="auto"/>
        <w:rPr>
          <w:b/>
          <w:sz w:val="28"/>
          <w:szCs w:val="28"/>
          <w:lang w:val="en-US"/>
        </w:rPr>
      </w:pPr>
      <w:r w:rsidRPr="00D43FA3">
        <w:rPr>
          <w:b/>
          <w:bCs/>
          <w:sz w:val="32"/>
          <w:szCs w:val="32"/>
        </w:rPr>
        <w:t>Supporting document G</w:t>
      </w:r>
      <w:r w:rsidR="00327195">
        <w:rPr>
          <w:b/>
          <w:bCs/>
          <w:sz w:val="32"/>
          <w:szCs w:val="32"/>
        </w:rPr>
        <w:t xml:space="preserve">: </w:t>
      </w:r>
      <w:r w:rsidR="00327195">
        <w:rPr>
          <w:b/>
          <w:sz w:val="28"/>
          <w:szCs w:val="28"/>
          <w:lang w:val="en-US"/>
        </w:rPr>
        <w:t>9. Developing recommendations</w:t>
      </w:r>
    </w:p>
    <w:p w14:paraId="418EBAD7" w14:textId="77777777" w:rsidR="00D43FA3" w:rsidRPr="00C434C1" w:rsidRDefault="00D43FA3" w:rsidP="00D43FA3">
      <w:pPr>
        <w:shd w:val="clear" w:color="auto" w:fill="FFFFFF"/>
        <w:spacing w:before="120" w:after="120" w:line="450" w:lineRule="atLeast"/>
        <w:outlineLvl w:val="0"/>
        <w:rPr>
          <w:rFonts w:cstheme="minorHAnsi"/>
          <w:b/>
          <w:color w:val="1C1D1E"/>
          <w:kern w:val="36"/>
          <w:lang w:eastAsia="de-AT"/>
        </w:rPr>
      </w:pPr>
      <w:r w:rsidRPr="00C434C1">
        <w:rPr>
          <w:rFonts w:cstheme="minorHAnsi"/>
          <w:b/>
          <w:color w:val="1C1D1E"/>
          <w:kern w:val="36"/>
          <w:lang w:eastAsia="de-AT"/>
        </w:rPr>
        <w:t>Example 1</w:t>
      </w:r>
    </w:p>
    <w:p w14:paraId="1BA2A3B9" w14:textId="77777777" w:rsidR="00D43FA3" w:rsidRPr="00B94060" w:rsidRDefault="00D43FA3" w:rsidP="00D43FA3">
      <w:pPr>
        <w:autoSpaceDE w:val="0"/>
        <w:autoSpaceDN w:val="0"/>
        <w:adjustRightInd w:val="0"/>
        <w:rPr>
          <w:rFonts w:eastAsia="Batang" w:cstheme="minorHAnsi"/>
          <w:i/>
          <w:iCs/>
          <w:u w:val="single"/>
          <w:lang w:val="en-US"/>
        </w:rPr>
      </w:pPr>
      <w:bookmarkStart w:id="2" w:name="_Hlk93758507"/>
      <w:r w:rsidRPr="00B94060">
        <w:rPr>
          <w:rStyle w:val="CharAttribute20"/>
          <w:rFonts w:asciiTheme="minorHAnsi" w:hAnsiTheme="minorHAnsi" w:cstheme="minorHAnsi"/>
          <w:i/>
          <w:iCs/>
          <w:u w:val="single"/>
          <w:lang w:val="en-US"/>
        </w:rPr>
        <w:t xml:space="preserve">Methods from “European Academy of Neurology and European Federation of Neurorehabilitation Societies guideline on pharmacological support in early motor rehabilitation after acute </w:t>
      </w:r>
      <w:proofErr w:type="spellStart"/>
      <w:r w:rsidRPr="00B94060">
        <w:rPr>
          <w:rStyle w:val="CharAttribute20"/>
          <w:rFonts w:asciiTheme="minorHAnsi" w:hAnsiTheme="minorHAnsi" w:cstheme="minorHAnsi"/>
          <w:i/>
          <w:iCs/>
          <w:u w:val="single"/>
          <w:lang w:val="en-US"/>
        </w:rPr>
        <w:t>ischaemic</w:t>
      </w:r>
      <w:proofErr w:type="spellEnd"/>
      <w:r w:rsidRPr="00B94060">
        <w:rPr>
          <w:rStyle w:val="CharAttribute20"/>
          <w:rFonts w:asciiTheme="minorHAnsi" w:hAnsiTheme="minorHAnsi" w:cstheme="minorHAnsi"/>
          <w:i/>
          <w:iCs/>
          <w:u w:val="single"/>
          <w:lang w:val="en-US"/>
        </w:rPr>
        <w:t xml:space="preserve"> stroke.”</w:t>
      </w:r>
    </w:p>
    <w:bookmarkEnd w:id="2"/>
    <w:p w14:paraId="496FACF9" w14:textId="77777777" w:rsidR="00D43FA3" w:rsidRPr="00A2115D" w:rsidRDefault="00D43FA3" w:rsidP="00D43FA3">
      <w:pPr>
        <w:shd w:val="clear" w:color="auto" w:fill="FFFFFF"/>
        <w:spacing w:before="120" w:after="120" w:line="450" w:lineRule="atLeast"/>
        <w:outlineLvl w:val="0"/>
        <w:rPr>
          <w:rFonts w:cstheme="minorHAnsi"/>
          <w:bCs/>
          <w:i/>
          <w:iCs/>
          <w:color w:val="1C1D1E"/>
          <w:kern w:val="36"/>
          <w:lang w:eastAsia="de-AT"/>
        </w:rPr>
      </w:pPr>
      <w:r w:rsidRPr="00A2115D">
        <w:rPr>
          <w:rFonts w:cstheme="minorHAnsi"/>
          <w:bCs/>
          <w:i/>
          <w:iCs/>
          <w:color w:val="1C1D1E"/>
          <w:kern w:val="36"/>
          <w:lang w:eastAsia="de-AT"/>
        </w:rPr>
        <w:t>Determination of direction and strength of recommendations will be based on TF interpretation of the available evidence: the balance between desirable and undesirable outcomes determines the direction of the recommendation, and this factor, along with the quality of the evidence, determines the strength of the recommendation. Both direction and strength may be modified after taking into account patients’ values and preferences.</w:t>
      </w:r>
    </w:p>
    <w:p w14:paraId="5C4BB235" w14:textId="77777777" w:rsidR="00D43FA3" w:rsidRPr="00A2115D" w:rsidRDefault="00D43FA3" w:rsidP="00D43FA3">
      <w:pPr>
        <w:shd w:val="clear" w:color="auto" w:fill="FFFFFF"/>
        <w:spacing w:before="120" w:after="120" w:line="450" w:lineRule="atLeast"/>
        <w:outlineLvl w:val="0"/>
        <w:rPr>
          <w:rFonts w:cstheme="minorHAnsi"/>
          <w:bCs/>
          <w:i/>
          <w:iCs/>
          <w:color w:val="1C1D1E"/>
          <w:kern w:val="36"/>
          <w:lang w:eastAsia="de-AT"/>
        </w:rPr>
      </w:pPr>
      <w:r w:rsidRPr="00A2115D">
        <w:rPr>
          <w:rFonts w:cstheme="minorHAnsi"/>
          <w:bCs/>
          <w:i/>
          <w:iCs/>
          <w:color w:val="1C1D1E"/>
          <w:kern w:val="36"/>
          <w:lang w:eastAsia="de-AT"/>
        </w:rPr>
        <w:t>We will use a two-round approach [Leone 2013]:</w:t>
      </w:r>
    </w:p>
    <w:p w14:paraId="5F008EB8" w14:textId="77777777" w:rsidR="00D43FA3" w:rsidRPr="00A2115D" w:rsidRDefault="00D43FA3" w:rsidP="00D43FA3">
      <w:pPr>
        <w:shd w:val="clear" w:color="auto" w:fill="FFFFFF"/>
        <w:spacing w:before="120" w:after="120" w:line="450" w:lineRule="atLeast"/>
        <w:outlineLvl w:val="0"/>
        <w:rPr>
          <w:rFonts w:cstheme="minorHAnsi"/>
          <w:bCs/>
          <w:i/>
          <w:iCs/>
          <w:color w:val="1C1D1E"/>
          <w:kern w:val="36"/>
          <w:lang w:eastAsia="de-AT"/>
        </w:rPr>
      </w:pPr>
      <w:r w:rsidRPr="00A2115D">
        <w:rPr>
          <w:rFonts w:cstheme="minorHAnsi"/>
          <w:bCs/>
          <w:i/>
          <w:iCs/>
          <w:color w:val="1C1D1E"/>
          <w:kern w:val="36"/>
          <w:lang w:eastAsia="de-AT"/>
        </w:rPr>
        <w:t>• Round 1: We will consider the direction of each recommendation first (goal is to achieve the greatest benefit with the lowest harm), which implies a judgment of the balance between desirable and undesirable effects;</w:t>
      </w:r>
    </w:p>
    <w:p w14:paraId="336FFF2A" w14:textId="77777777" w:rsidR="00D43FA3" w:rsidRPr="00A2115D" w:rsidRDefault="00D43FA3" w:rsidP="00D43FA3">
      <w:pPr>
        <w:shd w:val="clear" w:color="auto" w:fill="FFFFFF"/>
        <w:spacing w:before="120" w:after="120" w:line="450" w:lineRule="atLeast"/>
        <w:outlineLvl w:val="0"/>
        <w:rPr>
          <w:rFonts w:cstheme="minorHAnsi"/>
          <w:bCs/>
          <w:i/>
          <w:iCs/>
          <w:color w:val="1C1D1E"/>
          <w:kern w:val="36"/>
          <w:lang w:eastAsia="de-AT"/>
        </w:rPr>
      </w:pPr>
      <w:r w:rsidRPr="00A2115D">
        <w:rPr>
          <w:rFonts w:cstheme="minorHAnsi"/>
          <w:bCs/>
          <w:i/>
          <w:iCs/>
          <w:color w:val="1C1D1E"/>
          <w:kern w:val="36"/>
          <w:lang w:eastAsia="de-AT"/>
        </w:rPr>
        <w:t>• Round 2: We will then define the strength of each recommendation, i.e. the degree of confidence that the desirable effects outweigh the undesirable ones (taking into account four determinants: quality of the evidence, balance between desirable and undesirable effects, patient values and preferences). In accordance to GRADE [</w:t>
      </w:r>
      <w:proofErr w:type="spellStart"/>
      <w:r w:rsidRPr="00A2115D">
        <w:rPr>
          <w:rFonts w:cstheme="minorHAnsi"/>
          <w:bCs/>
          <w:i/>
          <w:iCs/>
          <w:color w:val="1C1D1E"/>
          <w:kern w:val="36"/>
          <w:lang w:eastAsia="de-AT"/>
        </w:rPr>
        <w:t>Guyatt</w:t>
      </w:r>
      <w:proofErr w:type="spellEnd"/>
      <w:r w:rsidRPr="00A2115D">
        <w:rPr>
          <w:rFonts w:cstheme="minorHAnsi"/>
          <w:bCs/>
          <w:i/>
          <w:iCs/>
          <w:color w:val="1C1D1E"/>
          <w:kern w:val="36"/>
          <w:lang w:eastAsia="de-AT"/>
        </w:rPr>
        <w:t xml:space="preserve"> 2008], we will classify the strength of each recommendation as ‘strong’ or ‘weak’ (Table 3).</w:t>
      </w:r>
    </w:p>
    <w:p w14:paraId="6A9CAB52" w14:textId="77777777" w:rsidR="00D43FA3" w:rsidRPr="00A2115D" w:rsidRDefault="00D43FA3" w:rsidP="00D43FA3">
      <w:pPr>
        <w:shd w:val="clear" w:color="auto" w:fill="FFFFFF"/>
        <w:spacing w:before="120" w:after="120" w:line="450" w:lineRule="atLeast"/>
        <w:outlineLvl w:val="0"/>
        <w:rPr>
          <w:rFonts w:cstheme="minorHAnsi"/>
          <w:bCs/>
          <w:i/>
          <w:iCs/>
          <w:color w:val="1C1D1E"/>
          <w:kern w:val="36"/>
          <w:lang w:eastAsia="de-AT"/>
        </w:rPr>
      </w:pPr>
      <w:r w:rsidRPr="00A2115D">
        <w:rPr>
          <w:rFonts w:cstheme="minorHAnsi"/>
          <w:bCs/>
          <w:i/>
          <w:iCs/>
          <w:color w:val="1C1D1E"/>
          <w:kern w:val="36"/>
          <w:lang w:eastAsia="de-AT"/>
        </w:rPr>
        <w:t xml:space="preserve">Consensus on each recommendation will be achieved by using Delphi method, in order to minimize biases that can be introduced by group dynamics or dominant personalities [Hsu 2007]. Delphi method involves anonymous voting, facilitated discussions, group feedback, and statistical analysis of the responses. It takes place via email exchanges and teleconferences. TF members will independently answer a questionnaire. At each round, a facilitator will provide an anonymous summary of the TF opinions from the previous round, and areas of disagreement are identified. TF members will be invited to review their earlier answers in light of the replies from other members of the TF. Once consensus is reached (usually in 2-3 rounds), TF members make the assumptions </w:t>
      </w:r>
      <w:r w:rsidRPr="00A2115D">
        <w:rPr>
          <w:rFonts w:cstheme="minorHAnsi"/>
          <w:bCs/>
          <w:i/>
          <w:iCs/>
          <w:color w:val="1C1D1E"/>
          <w:kern w:val="36"/>
          <w:lang w:eastAsia="de-AT"/>
        </w:rPr>
        <w:lastRenderedPageBreak/>
        <w:t xml:space="preserve">about their decisions explicit. If disagreement still exists, its nature and extent is accounted for and explained in the guideline </w:t>
      </w:r>
      <w:proofErr w:type="gramStart"/>
      <w:r w:rsidRPr="00A2115D">
        <w:rPr>
          <w:rFonts w:cstheme="minorHAnsi"/>
          <w:bCs/>
          <w:i/>
          <w:iCs/>
          <w:color w:val="1C1D1E"/>
          <w:kern w:val="36"/>
          <w:lang w:eastAsia="de-AT"/>
        </w:rPr>
        <w:t>report.“</w:t>
      </w:r>
      <w:proofErr w:type="gramEnd"/>
    </w:p>
    <w:p w14:paraId="17656A6B" w14:textId="77777777" w:rsidR="00D43FA3" w:rsidRDefault="00D43FA3" w:rsidP="00D43FA3">
      <w:pPr>
        <w:shd w:val="clear" w:color="auto" w:fill="FFFFFF"/>
        <w:spacing w:before="120" w:after="120" w:line="450" w:lineRule="atLeast"/>
        <w:outlineLvl w:val="0"/>
        <w:rPr>
          <w:rFonts w:cstheme="minorHAnsi"/>
          <w:b/>
          <w:color w:val="1C1D1E"/>
          <w:kern w:val="36"/>
          <w:lang w:eastAsia="de-AT"/>
        </w:rPr>
      </w:pPr>
    </w:p>
    <w:p w14:paraId="28B0477D" w14:textId="77777777" w:rsidR="00D43FA3" w:rsidRPr="00C434C1" w:rsidRDefault="00D43FA3" w:rsidP="00D43FA3">
      <w:pPr>
        <w:shd w:val="clear" w:color="auto" w:fill="FFFFFF"/>
        <w:spacing w:before="120" w:after="120" w:line="450" w:lineRule="atLeast"/>
        <w:outlineLvl w:val="0"/>
        <w:rPr>
          <w:rFonts w:cstheme="minorHAnsi"/>
          <w:b/>
          <w:color w:val="1C1D1E"/>
          <w:kern w:val="36"/>
          <w:lang w:eastAsia="de-AT"/>
        </w:rPr>
      </w:pPr>
      <w:r w:rsidRPr="00C434C1">
        <w:rPr>
          <w:rFonts w:cstheme="minorHAnsi"/>
          <w:b/>
          <w:color w:val="1C1D1E"/>
          <w:kern w:val="36"/>
          <w:lang w:eastAsia="de-AT"/>
        </w:rPr>
        <w:t>Example 2</w:t>
      </w:r>
    </w:p>
    <w:p w14:paraId="0DB35E3B" w14:textId="77777777" w:rsidR="00D43FA3" w:rsidRPr="00B94060" w:rsidRDefault="00D43FA3" w:rsidP="00D43FA3">
      <w:pPr>
        <w:autoSpaceDE w:val="0"/>
        <w:autoSpaceDN w:val="0"/>
        <w:adjustRightInd w:val="0"/>
        <w:rPr>
          <w:rFonts w:cstheme="minorHAnsi"/>
          <w:i/>
          <w:iCs/>
          <w:u w:val="single"/>
        </w:rPr>
      </w:pPr>
      <w:r w:rsidRPr="00B94060">
        <w:rPr>
          <w:rFonts w:cstheme="minorHAnsi"/>
          <w:i/>
          <w:iCs/>
          <w:u w:val="single"/>
        </w:rPr>
        <w:t>Methods from “EAN Guideline on the Classification of Coma and Chronic Disorders of Consciousness: Protocol”</w:t>
      </w:r>
    </w:p>
    <w:p w14:paraId="3532AC6A" w14:textId="77777777" w:rsidR="00D43FA3" w:rsidRPr="00A2115D" w:rsidRDefault="00D43FA3" w:rsidP="00D43FA3">
      <w:pPr>
        <w:autoSpaceDE w:val="0"/>
        <w:autoSpaceDN w:val="0"/>
        <w:adjustRightInd w:val="0"/>
        <w:rPr>
          <w:rFonts w:cstheme="minorHAnsi"/>
          <w:b/>
          <w:bCs/>
        </w:rPr>
      </w:pPr>
    </w:p>
    <w:p w14:paraId="740D3413" w14:textId="77777777" w:rsidR="00D43FA3" w:rsidRPr="00B94060" w:rsidRDefault="00D43FA3" w:rsidP="00D43FA3">
      <w:pPr>
        <w:pStyle w:val="ParaAttribute1"/>
        <w:wordWrap/>
        <w:spacing w:line="276" w:lineRule="auto"/>
        <w:jc w:val="both"/>
        <w:rPr>
          <w:rStyle w:val="CharAttribute20"/>
          <w:rFonts w:asciiTheme="minorHAnsi" w:hAnsiTheme="minorHAnsi" w:cstheme="minorHAnsi"/>
          <w:i/>
          <w:sz w:val="22"/>
          <w:szCs w:val="22"/>
          <w:lang w:val="en-US"/>
        </w:rPr>
      </w:pPr>
      <w:r w:rsidRPr="00B94060">
        <w:rPr>
          <w:rFonts w:asciiTheme="minorHAnsi" w:hAnsiTheme="minorHAnsi" w:cstheme="minorHAnsi"/>
          <w:i/>
          <w:sz w:val="22"/>
          <w:szCs w:val="22"/>
          <w:lang w:val="en-US"/>
        </w:rPr>
        <w:t xml:space="preserve">“Members of the task force responsible for each topic will send their responses to the PICO questions and of their recommendations to the task force chairperson who will put these drafts together in a document that will be distributed for evaluation to all task force members. The direction of the recommendations will be defined as for or against the intervention and the strength of the recommendations will be graded as strong or weak. In case of uncertainty about a recommendation due to poor evidence the task force members may avoid formulating a recommendation. For the PICO questions where it might be impossible to formulate a recommendation, a consensual remark with additional information expressing a diagnostic or therapeutic option will be written, without grading it. </w:t>
      </w:r>
    </w:p>
    <w:p w14:paraId="3993A760" w14:textId="77777777" w:rsidR="00D43FA3" w:rsidRPr="00B94060" w:rsidRDefault="00D43FA3" w:rsidP="00D43FA3">
      <w:pPr>
        <w:autoSpaceDE w:val="0"/>
        <w:autoSpaceDN w:val="0"/>
        <w:adjustRightInd w:val="0"/>
        <w:rPr>
          <w:rStyle w:val="CharAttribute20"/>
          <w:rFonts w:asciiTheme="minorHAnsi" w:hAnsiTheme="minorHAnsi" w:cstheme="minorHAnsi"/>
          <w:i/>
          <w:lang w:val="en-US"/>
        </w:rPr>
      </w:pPr>
      <w:r w:rsidRPr="00B94060">
        <w:rPr>
          <w:rStyle w:val="CharAttribute20"/>
          <w:rFonts w:asciiTheme="minorHAnsi" w:hAnsiTheme="minorHAnsi" w:cstheme="minorHAnsi"/>
          <w:i/>
          <w:lang w:val="en-US"/>
        </w:rPr>
        <w:t>When evaluating the literature and formulating recommendations we will resolve disagreement by consensus in the respective subgroups. If this is not possible, the remaining areas of disagreement will discussed by all task force members who will make the final decision according to a modified Delphi technique.”</w:t>
      </w:r>
    </w:p>
    <w:p w14:paraId="49E717F4" w14:textId="5360894C" w:rsidR="00D43FA3" w:rsidRDefault="00D43FA3" w:rsidP="00857D76">
      <w:pPr>
        <w:spacing w:line="360" w:lineRule="auto"/>
        <w:rPr>
          <w:lang w:val="en-US"/>
        </w:rPr>
      </w:pPr>
    </w:p>
    <w:p w14:paraId="397FFD0E" w14:textId="7E1BD0C2" w:rsidR="00D43FA3" w:rsidRDefault="00D43FA3" w:rsidP="00857D76">
      <w:pPr>
        <w:spacing w:line="360" w:lineRule="auto"/>
        <w:rPr>
          <w:lang w:val="en-US"/>
        </w:rPr>
      </w:pPr>
    </w:p>
    <w:p w14:paraId="0C24980B" w14:textId="72E99152" w:rsidR="00D43FA3" w:rsidRDefault="00D43FA3" w:rsidP="00857D76">
      <w:pPr>
        <w:spacing w:line="360" w:lineRule="auto"/>
        <w:rPr>
          <w:lang w:val="en-US"/>
        </w:rPr>
      </w:pPr>
    </w:p>
    <w:p w14:paraId="0578E0E4" w14:textId="0958461A" w:rsidR="00D43FA3" w:rsidRDefault="00D43FA3" w:rsidP="00857D76">
      <w:pPr>
        <w:spacing w:line="360" w:lineRule="auto"/>
        <w:rPr>
          <w:lang w:val="en-US"/>
        </w:rPr>
      </w:pPr>
    </w:p>
    <w:p w14:paraId="1A85FA8F" w14:textId="20EA12BF" w:rsidR="00D43FA3" w:rsidRDefault="00D43FA3" w:rsidP="00857D76">
      <w:pPr>
        <w:spacing w:line="360" w:lineRule="auto"/>
        <w:rPr>
          <w:lang w:val="en-US"/>
        </w:rPr>
      </w:pPr>
    </w:p>
    <w:p w14:paraId="4EDDF836" w14:textId="34880CC1" w:rsidR="00D43FA3" w:rsidRDefault="00D43FA3" w:rsidP="00857D76">
      <w:pPr>
        <w:spacing w:line="360" w:lineRule="auto"/>
        <w:rPr>
          <w:lang w:val="en-US"/>
        </w:rPr>
      </w:pPr>
    </w:p>
    <w:p w14:paraId="625E197C" w14:textId="4F048DED" w:rsidR="00D43FA3" w:rsidRDefault="00D43FA3" w:rsidP="00857D76">
      <w:pPr>
        <w:spacing w:line="360" w:lineRule="auto"/>
        <w:rPr>
          <w:lang w:val="en-US"/>
        </w:rPr>
      </w:pPr>
    </w:p>
    <w:p w14:paraId="7CC59BCE" w14:textId="43F71E74" w:rsidR="00D43FA3" w:rsidRDefault="00D43FA3" w:rsidP="00857D76">
      <w:pPr>
        <w:spacing w:line="360" w:lineRule="auto"/>
        <w:rPr>
          <w:lang w:val="en-US"/>
        </w:rPr>
      </w:pPr>
    </w:p>
    <w:p w14:paraId="7A582247" w14:textId="2227EB57" w:rsidR="00D43FA3" w:rsidRDefault="00D43FA3" w:rsidP="00857D76">
      <w:pPr>
        <w:spacing w:line="360" w:lineRule="auto"/>
        <w:rPr>
          <w:lang w:val="en-US"/>
        </w:rPr>
      </w:pPr>
    </w:p>
    <w:p w14:paraId="707C31A8" w14:textId="6789FE0E" w:rsidR="00D43FA3" w:rsidRDefault="00D43FA3" w:rsidP="00857D76">
      <w:pPr>
        <w:spacing w:line="360" w:lineRule="auto"/>
        <w:rPr>
          <w:lang w:val="en-US"/>
        </w:rPr>
      </w:pPr>
    </w:p>
    <w:p w14:paraId="33E43B06" w14:textId="55B92A26" w:rsidR="00D43FA3" w:rsidRDefault="00D43FA3" w:rsidP="00857D76">
      <w:pPr>
        <w:spacing w:line="360" w:lineRule="auto"/>
        <w:rPr>
          <w:lang w:val="en-US"/>
        </w:rPr>
      </w:pPr>
    </w:p>
    <w:p w14:paraId="3B92CCE5" w14:textId="09CB45E9" w:rsidR="00D43FA3" w:rsidRDefault="00D43FA3" w:rsidP="00857D76">
      <w:pPr>
        <w:spacing w:line="360" w:lineRule="auto"/>
        <w:rPr>
          <w:lang w:val="en-US"/>
        </w:rPr>
      </w:pPr>
    </w:p>
    <w:p w14:paraId="5645B184" w14:textId="4AB805CB" w:rsidR="00D43FA3" w:rsidRDefault="00D43FA3" w:rsidP="00857D76">
      <w:pPr>
        <w:spacing w:line="360" w:lineRule="auto"/>
        <w:rPr>
          <w:lang w:val="en-US"/>
        </w:rPr>
      </w:pPr>
    </w:p>
    <w:p w14:paraId="10C32BB8" w14:textId="2A70E5B2" w:rsidR="00D43FA3" w:rsidRDefault="00D43FA3" w:rsidP="00857D76">
      <w:pPr>
        <w:spacing w:line="360" w:lineRule="auto"/>
        <w:rPr>
          <w:lang w:val="en-US"/>
        </w:rPr>
      </w:pPr>
    </w:p>
    <w:p w14:paraId="4828ABD0" w14:textId="5B5435B5" w:rsidR="00D43FA3" w:rsidRDefault="00D43FA3" w:rsidP="00857D76">
      <w:pPr>
        <w:spacing w:line="360" w:lineRule="auto"/>
        <w:rPr>
          <w:lang w:val="en-US"/>
        </w:rPr>
      </w:pPr>
    </w:p>
    <w:p w14:paraId="489D5737" w14:textId="5727B97D" w:rsidR="00D43FA3" w:rsidRDefault="00D43FA3" w:rsidP="00857D76">
      <w:pPr>
        <w:spacing w:line="360" w:lineRule="auto"/>
        <w:rPr>
          <w:lang w:val="en-US"/>
        </w:rPr>
      </w:pPr>
    </w:p>
    <w:p w14:paraId="2A03C874" w14:textId="6E2DCE06" w:rsidR="00D43FA3" w:rsidRDefault="00D43FA3" w:rsidP="00857D76">
      <w:pPr>
        <w:spacing w:line="360" w:lineRule="auto"/>
        <w:rPr>
          <w:lang w:val="en-US"/>
        </w:rPr>
      </w:pPr>
    </w:p>
    <w:p w14:paraId="6E45ABBF" w14:textId="01DAAA10" w:rsidR="00D43FA3" w:rsidRDefault="00D43FA3" w:rsidP="00857D76">
      <w:pPr>
        <w:spacing w:line="360" w:lineRule="auto"/>
        <w:rPr>
          <w:lang w:val="en-US"/>
        </w:rPr>
      </w:pPr>
    </w:p>
    <w:p w14:paraId="1D06D6F8" w14:textId="77777777" w:rsidR="00327195" w:rsidRPr="003874A6" w:rsidRDefault="00D43FA3" w:rsidP="00327195">
      <w:pPr>
        <w:spacing w:line="360" w:lineRule="auto"/>
        <w:rPr>
          <w:b/>
          <w:color w:val="000000" w:themeColor="text1"/>
          <w:sz w:val="28"/>
          <w:szCs w:val="28"/>
          <w:lang w:val="en-US"/>
        </w:rPr>
      </w:pPr>
      <w:r w:rsidRPr="00D43FA3">
        <w:rPr>
          <w:b/>
          <w:bCs/>
          <w:sz w:val="32"/>
          <w:szCs w:val="32"/>
          <w:lang w:val="en-US"/>
        </w:rPr>
        <w:t>Supporting document H</w:t>
      </w:r>
      <w:r w:rsidR="00327195">
        <w:rPr>
          <w:b/>
          <w:bCs/>
          <w:sz w:val="32"/>
          <w:szCs w:val="32"/>
          <w:lang w:val="en-US"/>
        </w:rPr>
        <w:t xml:space="preserve">: </w:t>
      </w:r>
      <w:r w:rsidR="00327195">
        <w:rPr>
          <w:b/>
          <w:color w:val="000000" w:themeColor="text1"/>
          <w:sz w:val="28"/>
          <w:szCs w:val="28"/>
          <w:lang w:val="en-US"/>
        </w:rPr>
        <w:t>10. Dealing with Conflicts of interest</w:t>
      </w:r>
    </w:p>
    <w:p w14:paraId="747E3187" w14:textId="77777777" w:rsidR="00D43FA3" w:rsidRPr="00C434C1" w:rsidRDefault="00D43FA3" w:rsidP="00D43FA3">
      <w:pPr>
        <w:spacing w:line="360" w:lineRule="auto"/>
        <w:rPr>
          <w:rFonts w:cstheme="minorHAnsi"/>
          <w:b/>
          <w:i/>
          <w:iCs/>
          <w:lang w:val="en-US"/>
        </w:rPr>
      </w:pPr>
      <w:r w:rsidRPr="00C434C1">
        <w:rPr>
          <w:rFonts w:cstheme="minorHAnsi"/>
          <w:b/>
          <w:i/>
          <w:iCs/>
          <w:lang w:val="en-US"/>
        </w:rPr>
        <w:t>Example 1</w:t>
      </w:r>
    </w:p>
    <w:p w14:paraId="283F0DDE" w14:textId="77777777" w:rsidR="00D43FA3" w:rsidRPr="00B94060" w:rsidRDefault="00D43FA3" w:rsidP="00D43FA3">
      <w:pPr>
        <w:autoSpaceDE w:val="0"/>
        <w:autoSpaceDN w:val="0"/>
        <w:adjustRightInd w:val="0"/>
        <w:rPr>
          <w:rFonts w:eastAsia="Batang" w:cstheme="minorHAnsi"/>
          <w:i/>
          <w:iCs/>
          <w:u w:val="single"/>
          <w:lang w:val="en-US"/>
        </w:rPr>
      </w:pPr>
      <w:r w:rsidRPr="00B94060">
        <w:rPr>
          <w:rStyle w:val="CharAttribute20"/>
          <w:rFonts w:asciiTheme="minorHAnsi" w:hAnsiTheme="minorHAnsi" w:cstheme="minorHAnsi"/>
          <w:i/>
          <w:iCs/>
          <w:u w:val="single"/>
          <w:lang w:val="en-US"/>
        </w:rPr>
        <w:t xml:space="preserve">Methods from “European Academy of Neurology and European Federation of Neurorehabilitation Societies guideline on pharmacological support in early motor rehabilitation after acute </w:t>
      </w:r>
      <w:proofErr w:type="spellStart"/>
      <w:r w:rsidRPr="00B94060">
        <w:rPr>
          <w:rStyle w:val="CharAttribute20"/>
          <w:rFonts w:asciiTheme="minorHAnsi" w:hAnsiTheme="minorHAnsi" w:cstheme="minorHAnsi"/>
          <w:i/>
          <w:iCs/>
          <w:u w:val="single"/>
          <w:lang w:val="en-US"/>
        </w:rPr>
        <w:t>ischaemic</w:t>
      </w:r>
      <w:proofErr w:type="spellEnd"/>
      <w:r w:rsidRPr="00B94060">
        <w:rPr>
          <w:rStyle w:val="CharAttribute20"/>
          <w:rFonts w:asciiTheme="minorHAnsi" w:hAnsiTheme="minorHAnsi" w:cstheme="minorHAnsi"/>
          <w:i/>
          <w:iCs/>
          <w:u w:val="single"/>
          <w:lang w:val="en-US"/>
        </w:rPr>
        <w:t xml:space="preserve"> stroke.”</w:t>
      </w:r>
    </w:p>
    <w:p w14:paraId="1603C103" w14:textId="77777777" w:rsidR="00D43FA3" w:rsidRPr="00A2115D" w:rsidRDefault="00D43FA3" w:rsidP="00D43FA3">
      <w:pPr>
        <w:autoSpaceDE w:val="0"/>
        <w:autoSpaceDN w:val="0"/>
        <w:adjustRightInd w:val="0"/>
        <w:rPr>
          <w:rFonts w:eastAsia="Batang" w:cstheme="minorHAnsi"/>
          <w:i/>
          <w:iCs/>
          <w:lang w:val="en-US"/>
        </w:rPr>
      </w:pPr>
    </w:p>
    <w:p w14:paraId="29104EE2" w14:textId="77777777" w:rsidR="00D43FA3" w:rsidRPr="00B94060" w:rsidRDefault="00D43FA3" w:rsidP="00D43FA3">
      <w:pPr>
        <w:spacing w:line="360" w:lineRule="auto"/>
        <w:rPr>
          <w:rFonts w:cstheme="minorHAnsi"/>
          <w:i/>
          <w:lang w:val="en-US"/>
        </w:rPr>
      </w:pPr>
      <w:r w:rsidRPr="00B94060">
        <w:rPr>
          <w:rFonts w:cstheme="minorHAnsi"/>
          <w:i/>
          <w:lang w:val="en-US"/>
        </w:rPr>
        <w:t>“Each TF member has reported his/her potential conflicts in the EAN Register of Interest form, sent to the TF chair, and copied to the EAN secretariat. The TF chair will also be requested to update on any new conflict of interest by him/her or the TF members at the completion of the guideline [Leone 2015].”</w:t>
      </w:r>
    </w:p>
    <w:p w14:paraId="71AEEFD1" w14:textId="77777777" w:rsidR="00D43FA3" w:rsidRPr="00C52A55" w:rsidRDefault="00D43FA3" w:rsidP="00D43FA3">
      <w:pPr>
        <w:pStyle w:val="ParaAttribute1"/>
        <w:wordWrap/>
        <w:spacing w:line="276" w:lineRule="auto"/>
        <w:jc w:val="both"/>
        <w:rPr>
          <w:rFonts w:asciiTheme="minorHAnsi" w:hAnsiTheme="minorHAnsi" w:cstheme="minorHAnsi"/>
          <w:sz w:val="22"/>
          <w:szCs w:val="22"/>
          <w:lang w:val="en-US"/>
        </w:rPr>
      </w:pPr>
      <w:r w:rsidRPr="00C52A55">
        <w:rPr>
          <w:rFonts w:asciiTheme="minorHAnsi" w:hAnsiTheme="minorHAnsi" w:cstheme="minorHAnsi"/>
          <w:sz w:val="22"/>
          <w:szCs w:val="22"/>
          <w:highlight w:val="yellow"/>
          <w:lang w:val="en-US"/>
        </w:rPr>
        <w:t>Furthermore, it is important to plan in advance how to deal with potential COIs when formulating the recommendations:</w:t>
      </w:r>
    </w:p>
    <w:p w14:paraId="5F331C36" w14:textId="77777777" w:rsidR="00D43FA3" w:rsidRPr="00C52A55" w:rsidRDefault="00D43FA3" w:rsidP="00D43FA3">
      <w:pPr>
        <w:pStyle w:val="ParaAttribute1"/>
        <w:wordWrap/>
        <w:spacing w:line="276" w:lineRule="auto"/>
        <w:jc w:val="both"/>
        <w:rPr>
          <w:rFonts w:asciiTheme="minorHAnsi" w:hAnsiTheme="minorHAnsi" w:cstheme="minorHAnsi"/>
          <w:sz w:val="22"/>
          <w:szCs w:val="22"/>
          <w:lang w:val="en-US"/>
        </w:rPr>
      </w:pPr>
    </w:p>
    <w:p w14:paraId="46CE240D" w14:textId="77777777" w:rsidR="00D43FA3" w:rsidRPr="00C52A55" w:rsidRDefault="00D43FA3" w:rsidP="00D43FA3">
      <w:pPr>
        <w:pStyle w:val="ParaAttribute1"/>
        <w:wordWrap/>
        <w:spacing w:line="276" w:lineRule="auto"/>
        <w:jc w:val="both"/>
        <w:rPr>
          <w:rFonts w:asciiTheme="minorHAnsi" w:hAnsiTheme="minorHAnsi" w:cstheme="minorHAnsi"/>
          <w:b/>
          <w:bCs/>
          <w:sz w:val="22"/>
          <w:szCs w:val="22"/>
          <w:lang w:val="en-US"/>
        </w:rPr>
      </w:pPr>
      <w:r w:rsidRPr="00C52A55">
        <w:rPr>
          <w:rFonts w:asciiTheme="minorHAnsi" w:hAnsiTheme="minorHAnsi" w:cstheme="minorHAnsi"/>
          <w:b/>
          <w:bCs/>
          <w:sz w:val="22"/>
          <w:szCs w:val="22"/>
          <w:lang w:val="en-US"/>
        </w:rPr>
        <w:t>Example 2</w:t>
      </w:r>
    </w:p>
    <w:p w14:paraId="6D49D7CB" w14:textId="77777777" w:rsidR="00D43FA3" w:rsidRPr="00C52A55" w:rsidRDefault="00D43FA3" w:rsidP="00D43FA3">
      <w:pPr>
        <w:pStyle w:val="ParaAttribute1"/>
        <w:wordWrap/>
        <w:spacing w:line="276" w:lineRule="auto"/>
        <w:jc w:val="both"/>
        <w:rPr>
          <w:rFonts w:asciiTheme="minorHAnsi" w:hAnsiTheme="minorHAnsi" w:cstheme="minorHAnsi"/>
          <w:sz w:val="22"/>
          <w:szCs w:val="22"/>
          <w:lang w:val="en-US"/>
        </w:rPr>
      </w:pPr>
    </w:p>
    <w:p w14:paraId="44E8751E" w14:textId="77777777" w:rsidR="00D43FA3" w:rsidRPr="00B94060" w:rsidRDefault="00D43FA3" w:rsidP="00D43FA3">
      <w:pPr>
        <w:autoSpaceDE w:val="0"/>
        <w:autoSpaceDN w:val="0"/>
        <w:adjustRightInd w:val="0"/>
        <w:rPr>
          <w:rFonts w:cstheme="minorHAnsi"/>
          <w:u w:val="single"/>
        </w:rPr>
      </w:pPr>
      <w:r w:rsidRPr="00B94060">
        <w:rPr>
          <w:rFonts w:cstheme="minorHAnsi"/>
          <w:u w:val="single"/>
        </w:rPr>
        <w:t>Methods from “EAN Guideline on the Classification of Coma and Chronic Disorders of Consciousness: Protocol”</w:t>
      </w:r>
    </w:p>
    <w:p w14:paraId="24E1C8CE" w14:textId="77777777" w:rsidR="00D43FA3" w:rsidRPr="00C52A55" w:rsidRDefault="00D43FA3" w:rsidP="00D43FA3">
      <w:pPr>
        <w:pStyle w:val="ParaAttribute1"/>
        <w:wordWrap/>
        <w:spacing w:line="276" w:lineRule="auto"/>
        <w:jc w:val="both"/>
        <w:rPr>
          <w:rFonts w:asciiTheme="minorHAnsi" w:hAnsiTheme="minorHAnsi" w:cstheme="minorHAnsi"/>
          <w:i/>
          <w:sz w:val="22"/>
          <w:szCs w:val="22"/>
          <w:lang w:val="en-US"/>
        </w:rPr>
      </w:pPr>
    </w:p>
    <w:p w14:paraId="04E15690" w14:textId="77777777" w:rsidR="00D43FA3" w:rsidRPr="00B94060" w:rsidRDefault="00D43FA3" w:rsidP="00D43FA3">
      <w:pPr>
        <w:pStyle w:val="ParaAttribute1"/>
        <w:wordWrap/>
        <w:spacing w:line="276" w:lineRule="auto"/>
        <w:jc w:val="both"/>
        <w:rPr>
          <w:rStyle w:val="CharAttribute5"/>
          <w:rFonts w:asciiTheme="minorHAnsi" w:eastAsia="Times New Roman" w:hAnsiTheme="minorHAnsi" w:cstheme="minorHAnsi"/>
          <w:i w:val="0"/>
          <w:sz w:val="22"/>
          <w:szCs w:val="22"/>
          <w:lang w:val="en-US"/>
        </w:rPr>
      </w:pPr>
      <w:r w:rsidRPr="00C52A55">
        <w:rPr>
          <w:rFonts w:asciiTheme="minorHAnsi" w:hAnsiTheme="minorHAnsi" w:cstheme="minorHAnsi"/>
          <w:i/>
          <w:sz w:val="22"/>
          <w:szCs w:val="22"/>
          <w:lang w:val="en-US"/>
        </w:rPr>
        <w:t>“</w:t>
      </w:r>
      <w:r w:rsidRPr="00B94060">
        <w:rPr>
          <w:rFonts w:asciiTheme="minorHAnsi" w:hAnsiTheme="minorHAnsi" w:cstheme="minorHAnsi"/>
          <w:i/>
          <w:sz w:val="22"/>
          <w:szCs w:val="22"/>
          <w:lang w:val="en-US"/>
        </w:rPr>
        <w:t>Members of the task force having financial or other significant conflicts of interest in a particular recommendation can participate in the discussion but not vote for or against the recommendation.”</w:t>
      </w:r>
    </w:p>
    <w:p w14:paraId="53C28FFA" w14:textId="77777777" w:rsidR="00D43FA3" w:rsidRPr="0089152D" w:rsidRDefault="00D43FA3" w:rsidP="00D43FA3">
      <w:pPr>
        <w:spacing w:line="360" w:lineRule="auto"/>
        <w:rPr>
          <w:rFonts w:cstheme="minorHAnsi"/>
          <w:lang w:val="en-US"/>
        </w:rPr>
      </w:pPr>
    </w:p>
    <w:p w14:paraId="6A1A5677" w14:textId="77777777" w:rsidR="00D43FA3" w:rsidRPr="0089152D" w:rsidRDefault="00D43FA3" w:rsidP="00D43FA3">
      <w:pPr>
        <w:spacing w:line="360" w:lineRule="auto"/>
        <w:rPr>
          <w:rFonts w:cstheme="minorHAnsi"/>
          <w:lang w:val="en-US"/>
        </w:rPr>
      </w:pPr>
    </w:p>
    <w:p w14:paraId="0F73FB9C" w14:textId="77777777" w:rsidR="00D43FA3" w:rsidRPr="0089152D" w:rsidRDefault="00D43FA3" w:rsidP="00D43FA3">
      <w:pPr>
        <w:shd w:val="clear" w:color="auto" w:fill="FFFFFF"/>
        <w:spacing w:before="120" w:after="120" w:line="450" w:lineRule="atLeast"/>
        <w:outlineLvl w:val="0"/>
        <w:rPr>
          <w:rFonts w:cstheme="minorHAnsi"/>
          <w:bCs/>
          <w:color w:val="1C1D1E"/>
          <w:kern w:val="36"/>
          <w:lang w:eastAsia="de-AT"/>
        </w:rPr>
      </w:pPr>
    </w:p>
    <w:p w14:paraId="6F88441E" w14:textId="77777777" w:rsidR="00D43FA3" w:rsidRPr="0089152D" w:rsidRDefault="00D43FA3" w:rsidP="00D43FA3">
      <w:pPr>
        <w:shd w:val="clear" w:color="auto" w:fill="FFFFFF"/>
        <w:spacing w:before="120" w:after="120" w:line="450" w:lineRule="atLeast"/>
        <w:outlineLvl w:val="0"/>
        <w:rPr>
          <w:rFonts w:cstheme="minorHAnsi"/>
          <w:bCs/>
          <w:color w:val="1C1D1E"/>
          <w:kern w:val="36"/>
          <w:lang w:eastAsia="de-AT"/>
        </w:rPr>
      </w:pPr>
    </w:p>
    <w:p w14:paraId="59AA38CB" w14:textId="77777777" w:rsidR="00D43FA3" w:rsidRPr="0089152D" w:rsidRDefault="00D43FA3" w:rsidP="00D43FA3">
      <w:pPr>
        <w:rPr>
          <w:rFonts w:cstheme="minorHAnsi"/>
        </w:rPr>
      </w:pPr>
    </w:p>
    <w:p w14:paraId="2DE2E529" w14:textId="77777777" w:rsidR="00D43FA3" w:rsidRPr="00D43FA3" w:rsidRDefault="00D43FA3" w:rsidP="00857D76">
      <w:pPr>
        <w:spacing w:line="360" w:lineRule="auto"/>
      </w:pPr>
    </w:p>
    <w:sectPr w:rsidR="00D43FA3" w:rsidRPr="00D43FA3" w:rsidSect="00A119A3">
      <w:headerReference w:type="even" r:id="rId14"/>
      <w:headerReference w:type="default" r:id="rId15"/>
      <w:footerReference w:type="default" r:id="rId1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B4BB" w14:textId="77777777" w:rsidR="005F7A1C" w:rsidRDefault="005F7A1C" w:rsidP="00A119A3">
      <w:r>
        <w:separator/>
      </w:r>
    </w:p>
  </w:endnote>
  <w:endnote w:type="continuationSeparator" w:id="0">
    <w:p w14:paraId="1B82383A" w14:textId="77777777" w:rsidR="005F7A1C" w:rsidRDefault="005F7A1C" w:rsidP="00A1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ScalaLancetPro">
    <w:altName w:val="ScalaLancetPro"/>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24AE" w14:textId="77777777" w:rsidR="005F1B58" w:rsidRDefault="005F1B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2F41" w14:textId="77777777" w:rsidR="005F7A1C" w:rsidRDefault="005F7A1C" w:rsidP="00A119A3">
      <w:r>
        <w:separator/>
      </w:r>
    </w:p>
  </w:footnote>
  <w:footnote w:type="continuationSeparator" w:id="0">
    <w:p w14:paraId="5639F2B5" w14:textId="77777777" w:rsidR="005F7A1C" w:rsidRDefault="005F7A1C" w:rsidP="00A1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ysskygge-farve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450"/>
      <w:gridCol w:w="9018"/>
    </w:tblGrid>
    <w:tr w:rsidR="004C391C" w:rsidRPr="003C79CB" w14:paraId="50276332" w14:textId="77777777" w:rsidTr="00B63CA7">
      <w:tc>
        <w:tcPr>
          <w:tcW w:w="450" w:type="dxa"/>
          <w:shd w:val="clear" w:color="auto" w:fill="DBE5F1" w:themeFill="accent1" w:themeFillTint="33"/>
        </w:tcPr>
        <w:p w14:paraId="1372201A" w14:textId="73D885F1" w:rsidR="004C391C" w:rsidRDefault="004C391C">
          <w:pPr>
            <w:jc w:val="center"/>
            <w:rPr>
              <w:rFonts w:ascii="Calibri" w:hAnsi="Calibri"/>
              <w:b/>
            </w:rPr>
          </w:pP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20201E">
            <w:rPr>
              <w:rFonts w:ascii="Calibri" w:hAnsi="Calibri"/>
              <w:b/>
              <w:noProof/>
              <w:sz w:val="24"/>
              <w:szCs w:val="24"/>
            </w:rPr>
            <w:t>20</w:t>
          </w:r>
          <w:r>
            <w:rPr>
              <w:rFonts w:ascii="Calibri" w:hAnsi="Calibri"/>
              <w:b/>
            </w:rPr>
            <w:fldChar w:fldCharType="end"/>
          </w:r>
        </w:p>
      </w:tc>
      <w:tc>
        <w:tcPr>
          <w:tcW w:w="9018" w:type="dxa"/>
          <w:shd w:val="clear" w:color="auto" w:fill="DBE5F1" w:themeFill="accent1" w:themeFillTint="33"/>
        </w:tcPr>
        <w:p w14:paraId="1C464DE7" w14:textId="13C738E0" w:rsidR="004C391C" w:rsidRPr="003C79CB" w:rsidRDefault="005F7A1C" w:rsidP="00A119A3">
          <w:pPr>
            <w:rPr>
              <w:rFonts w:ascii="Calibri" w:hAnsi="Calibri"/>
              <w:b/>
              <w:lang w:val="en-US"/>
            </w:rPr>
          </w:pPr>
          <w:sdt>
            <w:sdtPr>
              <w:rPr>
                <w:rFonts w:ascii="Calibri" w:eastAsiaTheme="majorEastAsia" w:hAnsi="Calibri" w:cstheme="majorBidi"/>
                <w:b/>
                <w:bdr w:val="single" w:sz="4" w:space="0" w:color="FFFFFF" w:themeColor="background1"/>
                <w:lang w:val="en-US"/>
              </w:rPr>
              <w:alias w:val="Titel"/>
              <w:id w:val="77761602"/>
              <w:placeholder>
                <w:docPart w:val="7AB0FD5E3FD46B41ABCDCE0FA241D184"/>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4C391C">
                <w:rPr>
                  <w:rFonts w:ascii="Calibri" w:eastAsiaTheme="majorEastAsia" w:hAnsi="Calibri" w:cstheme="majorBidi"/>
                  <w:b/>
                  <w:bdr w:val="single" w:sz="4" w:space="0" w:color="FFFFFF" w:themeColor="background1"/>
                  <w:lang w:val="en-US"/>
                </w:rPr>
                <w:t>EAN Guideline Running title</w:t>
              </w:r>
            </w:sdtContent>
          </w:sdt>
        </w:p>
      </w:tc>
    </w:tr>
  </w:tbl>
  <w:p w14:paraId="12154B8F" w14:textId="77777777" w:rsidR="004C391C" w:rsidRPr="003C79CB" w:rsidRDefault="004C391C">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ysskygge-farve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090"/>
      <w:gridCol w:w="378"/>
    </w:tblGrid>
    <w:tr w:rsidR="004C391C" w:rsidRPr="00BE5695" w14:paraId="3E3C828A" w14:textId="77777777" w:rsidTr="00B63CA7">
      <w:tc>
        <w:tcPr>
          <w:tcW w:w="9090" w:type="dxa"/>
          <w:shd w:val="clear" w:color="auto" w:fill="DBE5F1" w:themeFill="accent1" w:themeFillTint="33"/>
        </w:tcPr>
        <w:p w14:paraId="69FB4AB0" w14:textId="0BBE46A4" w:rsidR="004C391C" w:rsidRPr="003C79CB" w:rsidRDefault="005F7A1C">
          <w:pPr>
            <w:jc w:val="right"/>
            <w:rPr>
              <w:rFonts w:ascii="Calibri" w:hAnsi="Calibri"/>
              <w:b/>
              <w:lang w:val="en-US"/>
            </w:rPr>
          </w:pPr>
          <w:sdt>
            <w:sdtPr>
              <w:rPr>
                <w:rFonts w:ascii="Calibri" w:eastAsiaTheme="majorEastAsia" w:hAnsi="Calibri" w:cstheme="majorBidi"/>
                <w:b/>
                <w:highlight w:val="yellow"/>
                <w:bdr w:val="single" w:sz="4" w:space="0" w:color="FFFFFF" w:themeColor="background1"/>
                <w:lang w:val="en-US"/>
              </w:rPr>
              <w:alias w:val="Titel"/>
              <w:id w:val="171999526"/>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4C391C" w:rsidRPr="00C33A75">
                <w:rPr>
                  <w:rFonts w:ascii="Calibri" w:eastAsiaTheme="majorEastAsia" w:hAnsi="Calibri" w:cstheme="majorBidi"/>
                  <w:b/>
                  <w:sz w:val="24"/>
                  <w:szCs w:val="24"/>
                  <w:highlight w:val="yellow"/>
                  <w:bdr w:val="single" w:sz="4" w:space="0" w:color="FFFFFF" w:themeColor="background1"/>
                  <w:lang w:val="en-US"/>
                </w:rPr>
                <w:t>EAN Guideline Running title</w:t>
              </w:r>
            </w:sdtContent>
          </w:sdt>
        </w:p>
      </w:tc>
      <w:tc>
        <w:tcPr>
          <w:tcW w:w="378" w:type="dxa"/>
          <w:shd w:val="clear" w:color="auto" w:fill="DBE5F1" w:themeFill="accent1" w:themeFillTint="33"/>
        </w:tcPr>
        <w:p w14:paraId="686D254A" w14:textId="4D7896C7" w:rsidR="004C391C" w:rsidRDefault="004C391C">
          <w:pPr>
            <w:jc w:val="center"/>
            <w:rPr>
              <w:rFonts w:ascii="Calibri" w:eastAsiaTheme="majorEastAsia" w:hAnsi="Calibri" w:cstheme="majorBidi"/>
              <w:b/>
              <w:sz w:val="24"/>
              <w:szCs w:val="24"/>
              <w:bdr w:val="single" w:sz="4" w:space="0" w:color="FFFFFF" w:themeColor="background1"/>
            </w:rPr>
          </w:pP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20201E">
            <w:rPr>
              <w:rFonts w:ascii="Calibri" w:hAnsi="Calibri"/>
              <w:b/>
              <w:noProof/>
              <w:sz w:val="24"/>
              <w:szCs w:val="24"/>
            </w:rPr>
            <w:t>21</w:t>
          </w:r>
          <w:r>
            <w:rPr>
              <w:rFonts w:ascii="Calibri" w:hAnsi="Calibri"/>
              <w:b/>
            </w:rPr>
            <w:fldChar w:fldCharType="end"/>
          </w:r>
        </w:p>
      </w:tc>
    </w:tr>
  </w:tbl>
  <w:p w14:paraId="3268CF3C" w14:textId="77777777" w:rsidR="004C391C" w:rsidRDefault="004C39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517"/>
    <w:multiLevelType w:val="hybridMultilevel"/>
    <w:tmpl w:val="0BA8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5BC1"/>
    <w:multiLevelType w:val="hybridMultilevel"/>
    <w:tmpl w:val="ABD8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019"/>
    <w:multiLevelType w:val="hybridMultilevel"/>
    <w:tmpl w:val="454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1EE1"/>
    <w:multiLevelType w:val="hybridMultilevel"/>
    <w:tmpl w:val="9A4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E1F24"/>
    <w:multiLevelType w:val="hybridMultilevel"/>
    <w:tmpl w:val="BA76D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C111EA"/>
    <w:multiLevelType w:val="hybridMultilevel"/>
    <w:tmpl w:val="C39A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E6596"/>
    <w:multiLevelType w:val="hybridMultilevel"/>
    <w:tmpl w:val="F5989492"/>
    <w:lvl w:ilvl="0" w:tplc="12440660">
      <w:start w:val="1"/>
      <w:numFmt w:val="bullet"/>
      <w:lvlText w:val="•"/>
      <w:lvlJc w:val="left"/>
      <w:pPr>
        <w:tabs>
          <w:tab w:val="num" w:pos="720"/>
        </w:tabs>
        <w:ind w:left="720" w:hanging="360"/>
      </w:pPr>
      <w:rPr>
        <w:rFonts w:ascii="Arial" w:hAnsi="Arial" w:hint="default"/>
      </w:rPr>
    </w:lvl>
    <w:lvl w:ilvl="1" w:tplc="DA8235D4" w:tentative="1">
      <w:start w:val="1"/>
      <w:numFmt w:val="bullet"/>
      <w:lvlText w:val="•"/>
      <w:lvlJc w:val="left"/>
      <w:pPr>
        <w:tabs>
          <w:tab w:val="num" w:pos="1440"/>
        </w:tabs>
        <w:ind w:left="1440" w:hanging="360"/>
      </w:pPr>
      <w:rPr>
        <w:rFonts w:ascii="Arial" w:hAnsi="Arial" w:hint="default"/>
      </w:rPr>
    </w:lvl>
    <w:lvl w:ilvl="2" w:tplc="50BA672C" w:tentative="1">
      <w:start w:val="1"/>
      <w:numFmt w:val="bullet"/>
      <w:lvlText w:val="•"/>
      <w:lvlJc w:val="left"/>
      <w:pPr>
        <w:tabs>
          <w:tab w:val="num" w:pos="2160"/>
        </w:tabs>
        <w:ind w:left="2160" w:hanging="360"/>
      </w:pPr>
      <w:rPr>
        <w:rFonts w:ascii="Arial" w:hAnsi="Arial" w:hint="default"/>
      </w:rPr>
    </w:lvl>
    <w:lvl w:ilvl="3" w:tplc="6FD6E86E" w:tentative="1">
      <w:start w:val="1"/>
      <w:numFmt w:val="bullet"/>
      <w:lvlText w:val="•"/>
      <w:lvlJc w:val="left"/>
      <w:pPr>
        <w:tabs>
          <w:tab w:val="num" w:pos="2880"/>
        </w:tabs>
        <w:ind w:left="2880" w:hanging="360"/>
      </w:pPr>
      <w:rPr>
        <w:rFonts w:ascii="Arial" w:hAnsi="Arial" w:hint="default"/>
      </w:rPr>
    </w:lvl>
    <w:lvl w:ilvl="4" w:tplc="7436C872" w:tentative="1">
      <w:start w:val="1"/>
      <w:numFmt w:val="bullet"/>
      <w:lvlText w:val="•"/>
      <w:lvlJc w:val="left"/>
      <w:pPr>
        <w:tabs>
          <w:tab w:val="num" w:pos="3600"/>
        </w:tabs>
        <w:ind w:left="3600" w:hanging="360"/>
      </w:pPr>
      <w:rPr>
        <w:rFonts w:ascii="Arial" w:hAnsi="Arial" w:hint="default"/>
      </w:rPr>
    </w:lvl>
    <w:lvl w:ilvl="5" w:tplc="3E580B2E" w:tentative="1">
      <w:start w:val="1"/>
      <w:numFmt w:val="bullet"/>
      <w:lvlText w:val="•"/>
      <w:lvlJc w:val="left"/>
      <w:pPr>
        <w:tabs>
          <w:tab w:val="num" w:pos="4320"/>
        </w:tabs>
        <w:ind w:left="4320" w:hanging="360"/>
      </w:pPr>
      <w:rPr>
        <w:rFonts w:ascii="Arial" w:hAnsi="Arial" w:hint="default"/>
      </w:rPr>
    </w:lvl>
    <w:lvl w:ilvl="6" w:tplc="4FE212A0" w:tentative="1">
      <w:start w:val="1"/>
      <w:numFmt w:val="bullet"/>
      <w:lvlText w:val="•"/>
      <w:lvlJc w:val="left"/>
      <w:pPr>
        <w:tabs>
          <w:tab w:val="num" w:pos="5040"/>
        </w:tabs>
        <w:ind w:left="5040" w:hanging="360"/>
      </w:pPr>
      <w:rPr>
        <w:rFonts w:ascii="Arial" w:hAnsi="Arial" w:hint="default"/>
      </w:rPr>
    </w:lvl>
    <w:lvl w:ilvl="7" w:tplc="DB061418" w:tentative="1">
      <w:start w:val="1"/>
      <w:numFmt w:val="bullet"/>
      <w:lvlText w:val="•"/>
      <w:lvlJc w:val="left"/>
      <w:pPr>
        <w:tabs>
          <w:tab w:val="num" w:pos="5760"/>
        </w:tabs>
        <w:ind w:left="5760" w:hanging="360"/>
      </w:pPr>
      <w:rPr>
        <w:rFonts w:ascii="Arial" w:hAnsi="Arial" w:hint="default"/>
      </w:rPr>
    </w:lvl>
    <w:lvl w:ilvl="8" w:tplc="31A294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EF03B6"/>
    <w:multiLevelType w:val="hybridMultilevel"/>
    <w:tmpl w:val="7696E00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D183C"/>
    <w:multiLevelType w:val="multilevel"/>
    <w:tmpl w:val="D4E4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5268C"/>
    <w:multiLevelType w:val="hybridMultilevel"/>
    <w:tmpl w:val="AA0AF1C0"/>
    <w:lvl w:ilvl="0" w:tplc="08090001">
      <w:start w:val="1"/>
      <w:numFmt w:val="bullet"/>
      <w:lvlText w:val=""/>
      <w:lvlJc w:val="left"/>
      <w:pPr>
        <w:ind w:left="720" w:hanging="360"/>
      </w:pPr>
      <w:rPr>
        <w:rFonts w:ascii="Symbol" w:hAnsi="Symbol" w:hint="default"/>
      </w:rPr>
    </w:lvl>
    <w:lvl w:ilvl="1" w:tplc="E95E7EEC">
      <w:numFmt w:val="bullet"/>
      <w:lvlText w:val="•"/>
      <w:lvlJc w:val="left"/>
      <w:pPr>
        <w:ind w:left="2385" w:hanging="13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05F73"/>
    <w:multiLevelType w:val="multilevel"/>
    <w:tmpl w:val="282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500A3"/>
    <w:multiLevelType w:val="hybridMultilevel"/>
    <w:tmpl w:val="2F96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A6CC5"/>
    <w:multiLevelType w:val="hybridMultilevel"/>
    <w:tmpl w:val="443C4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045173"/>
    <w:multiLevelType w:val="hybridMultilevel"/>
    <w:tmpl w:val="BA76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73F0B"/>
    <w:multiLevelType w:val="hybridMultilevel"/>
    <w:tmpl w:val="744C1F70"/>
    <w:lvl w:ilvl="0" w:tplc="AB8205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723D6"/>
    <w:multiLevelType w:val="hybridMultilevel"/>
    <w:tmpl w:val="E44E2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17913"/>
    <w:multiLevelType w:val="hybridMultilevel"/>
    <w:tmpl w:val="E928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3"/>
  </w:num>
  <w:num w:numId="5">
    <w:abstractNumId w:val="4"/>
  </w:num>
  <w:num w:numId="6">
    <w:abstractNumId w:val="12"/>
  </w:num>
  <w:num w:numId="7">
    <w:abstractNumId w:val="1"/>
  </w:num>
  <w:num w:numId="8">
    <w:abstractNumId w:val="15"/>
  </w:num>
  <w:num w:numId="9">
    <w:abstractNumId w:val="8"/>
  </w:num>
  <w:num w:numId="10">
    <w:abstractNumId w:val="10"/>
  </w:num>
  <w:num w:numId="11">
    <w:abstractNumId w:val="14"/>
  </w:num>
  <w:num w:numId="12">
    <w:abstractNumId w:val="13"/>
  </w:num>
  <w:num w:numId="13">
    <w:abstractNumId w:val="5"/>
  </w:num>
  <w:num w:numId="14">
    <w:abstractNumId w:val="9"/>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A3"/>
    <w:rsid w:val="000056D1"/>
    <w:rsid w:val="000062EB"/>
    <w:rsid w:val="0001797B"/>
    <w:rsid w:val="00025FF6"/>
    <w:rsid w:val="0004068A"/>
    <w:rsid w:val="00045F67"/>
    <w:rsid w:val="000638A6"/>
    <w:rsid w:val="00070DC1"/>
    <w:rsid w:val="000807DD"/>
    <w:rsid w:val="00096024"/>
    <w:rsid w:val="000A03B7"/>
    <w:rsid w:val="000A2FC6"/>
    <w:rsid w:val="000B0255"/>
    <w:rsid w:val="000B2D6D"/>
    <w:rsid w:val="000B7BB7"/>
    <w:rsid w:val="000C1644"/>
    <w:rsid w:val="000C7DFC"/>
    <w:rsid w:val="000D5164"/>
    <w:rsid w:val="000F0264"/>
    <w:rsid w:val="000F4BD7"/>
    <w:rsid w:val="0010364F"/>
    <w:rsid w:val="001068E9"/>
    <w:rsid w:val="0011421C"/>
    <w:rsid w:val="00117B2E"/>
    <w:rsid w:val="00132BBD"/>
    <w:rsid w:val="00143488"/>
    <w:rsid w:val="001D11B5"/>
    <w:rsid w:val="0020201E"/>
    <w:rsid w:val="0020348A"/>
    <w:rsid w:val="00210787"/>
    <w:rsid w:val="00212C63"/>
    <w:rsid w:val="00225FE0"/>
    <w:rsid w:val="0023182C"/>
    <w:rsid w:val="00231857"/>
    <w:rsid w:val="00243C78"/>
    <w:rsid w:val="002553F5"/>
    <w:rsid w:val="00257D58"/>
    <w:rsid w:val="00273A58"/>
    <w:rsid w:val="00274B77"/>
    <w:rsid w:val="00282167"/>
    <w:rsid w:val="00296398"/>
    <w:rsid w:val="002A5CF6"/>
    <w:rsid w:val="002B2A52"/>
    <w:rsid w:val="002D44A2"/>
    <w:rsid w:val="002E6CC6"/>
    <w:rsid w:val="00306355"/>
    <w:rsid w:val="00306E4A"/>
    <w:rsid w:val="00317A0E"/>
    <w:rsid w:val="0032044B"/>
    <w:rsid w:val="00322AF8"/>
    <w:rsid w:val="00322B15"/>
    <w:rsid w:val="00327195"/>
    <w:rsid w:val="00344B69"/>
    <w:rsid w:val="00353320"/>
    <w:rsid w:val="00363B0F"/>
    <w:rsid w:val="003645E8"/>
    <w:rsid w:val="003660A9"/>
    <w:rsid w:val="00373D55"/>
    <w:rsid w:val="00384CE3"/>
    <w:rsid w:val="00386008"/>
    <w:rsid w:val="003874A6"/>
    <w:rsid w:val="00392A5B"/>
    <w:rsid w:val="003A13BC"/>
    <w:rsid w:val="003A576B"/>
    <w:rsid w:val="003B6491"/>
    <w:rsid w:val="003C79CB"/>
    <w:rsid w:val="003D2338"/>
    <w:rsid w:val="003D3C7A"/>
    <w:rsid w:val="003D5B97"/>
    <w:rsid w:val="003E055B"/>
    <w:rsid w:val="003E30C3"/>
    <w:rsid w:val="003E3C02"/>
    <w:rsid w:val="003F35E8"/>
    <w:rsid w:val="003F66D4"/>
    <w:rsid w:val="00407880"/>
    <w:rsid w:val="00425EE9"/>
    <w:rsid w:val="00440C15"/>
    <w:rsid w:val="00453189"/>
    <w:rsid w:val="00460034"/>
    <w:rsid w:val="0047362E"/>
    <w:rsid w:val="00476DA1"/>
    <w:rsid w:val="004A0294"/>
    <w:rsid w:val="004A2D16"/>
    <w:rsid w:val="004B046E"/>
    <w:rsid w:val="004B6629"/>
    <w:rsid w:val="004C290F"/>
    <w:rsid w:val="004C391C"/>
    <w:rsid w:val="004C40B6"/>
    <w:rsid w:val="004C5031"/>
    <w:rsid w:val="004D0EAA"/>
    <w:rsid w:val="004E7DEA"/>
    <w:rsid w:val="004F1294"/>
    <w:rsid w:val="004F2733"/>
    <w:rsid w:val="004F487B"/>
    <w:rsid w:val="00500F67"/>
    <w:rsid w:val="005037B1"/>
    <w:rsid w:val="00520580"/>
    <w:rsid w:val="005240BA"/>
    <w:rsid w:val="00530DEC"/>
    <w:rsid w:val="00534531"/>
    <w:rsid w:val="00546460"/>
    <w:rsid w:val="00546E7E"/>
    <w:rsid w:val="005612EA"/>
    <w:rsid w:val="00564A08"/>
    <w:rsid w:val="0057047A"/>
    <w:rsid w:val="00582C3A"/>
    <w:rsid w:val="005A0954"/>
    <w:rsid w:val="005A2A22"/>
    <w:rsid w:val="005A6744"/>
    <w:rsid w:val="005A7A41"/>
    <w:rsid w:val="005B2560"/>
    <w:rsid w:val="005B2E40"/>
    <w:rsid w:val="005C0460"/>
    <w:rsid w:val="005C0F04"/>
    <w:rsid w:val="005C3255"/>
    <w:rsid w:val="005D575B"/>
    <w:rsid w:val="005F1B58"/>
    <w:rsid w:val="005F7A1C"/>
    <w:rsid w:val="00602C75"/>
    <w:rsid w:val="00611B6A"/>
    <w:rsid w:val="00611F98"/>
    <w:rsid w:val="006161E8"/>
    <w:rsid w:val="00621079"/>
    <w:rsid w:val="00627082"/>
    <w:rsid w:val="006351F4"/>
    <w:rsid w:val="0064263F"/>
    <w:rsid w:val="0064374E"/>
    <w:rsid w:val="006801F3"/>
    <w:rsid w:val="006820DE"/>
    <w:rsid w:val="006822DF"/>
    <w:rsid w:val="00683D42"/>
    <w:rsid w:val="00686061"/>
    <w:rsid w:val="00695CD6"/>
    <w:rsid w:val="006A1B35"/>
    <w:rsid w:val="006A6CB3"/>
    <w:rsid w:val="006A76C8"/>
    <w:rsid w:val="006C67C2"/>
    <w:rsid w:val="006C6E3E"/>
    <w:rsid w:val="006D26BB"/>
    <w:rsid w:val="006D74EB"/>
    <w:rsid w:val="006D7593"/>
    <w:rsid w:val="006E6ABB"/>
    <w:rsid w:val="006F719C"/>
    <w:rsid w:val="00702289"/>
    <w:rsid w:val="00702735"/>
    <w:rsid w:val="007158E0"/>
    <w:rsid w:val="0072344C"/>
    <w:rsid w:val="00742CFD"/>
    <w:rsid w:val="00753E34"/>
    <w:rsid w:val="007668CD"/>
    <w:rsid w:val="00767F9A"/>
    <w:rsid w:val="007975F9"/>
    <w:rsid w:val="007A4F84"/>
    <w:rsid w:val="007A69E9"/>
    <w:rsid w:val="007C1F3A"/>
    <w:rsid w:val="007D4E80"/>
    <w:rsid w:val="007E3F18"/>
    <w:rsid w:val="007F58C0"/>
    <w:rsid w:val="008064C9"/>
    <w:rsid w:val="00815DF5"/>
    <w:rsid w:val="00832797"/>
    <w:rsid w:val="00836DBC"/>
    <w:rsid w:val="008451F7"/>
    <w:rsid w:val="00856E5D"/>
    <w:rsid w:val="00857D76"/>
    <w:rsid w:val="00864F3B"/>
    <w:rsid w:val="0086611D"/>
    <w:rsid w:val="008701B1"/>
    <w:rsid w:val="00870EAF"/>
    <w:rsid w:val="008746C3"/>
    <w:rsid w:val="008A4AB4"/>
    <w:rsid w:val="008D1371"/>
    <w:rsid w:val="008D4A3B"/>
    <w:rsid w:val="008D7CB3"/>
    <w:rsid w:val="008E31C1"/>
    <w:rsid w:val="008E413E"/>
    <w:rsid w:val="008E4532"/>
    <w:rsid w:val="008E4C12"/>
    <w:rsid w:val="008F37CF"/>
    <w:rsid w:val="008F7216"/>
    <w:rsid w:val="00904D15"/>
    <w:rsid w:val="00905CAA"/>
    <w:rsid w:val="00913E26"/>
    <w:rsid w:val="0091565C"/>
    <w:rsid w:val="009209BC"/>
    <w:rsid w:val="00924F7D"/>
    <w:rsid w:val="00954BD0"/>
    <w:rsid w:val="00955D46"/>
    <w:rsid w:val="00956223"/>
    <w:rsid w:val="0096657A"/>
    <w:rsid w:val="009738A3"/>
    <w:rsid w:val="0097722B"/>
    <w:rsid w:val="009774E4"/>
    <w:rsid w:val="0098154C"/>
    <w:rsid w:val="0098194D"/>
    <w:rsid w:val="00984CE0"/>
    <w:rsid w:val="009A1BB7"/>
    <w:rsid w:val="009B1CAF"/>
    <w:rsid w:val="009B598C"/>
    <w:rsid w:val="009B7F50"/>
    <w:rsid w:val="009C0B91"/>
    <w:rsid w:val="009C6CCA"/>
    <w:rsid w:val="009D7069"/>
    <w:rsid w:val="00A0473E"/>
    <w:rsid w:val="00A119A3"/>
    <w:rsid w:val="00A11FA6"/>
    <w:rsid w:val="00A274DC"/>
    <w:rsid w:val="00A347FC"/>
    <w:rsid w:val="00A503E3"/>
    <w:rsid w:val="00A6536D"/>
    <w:rsid w:val="00A662C5"/>
    <w:rsid w:val="00A666C5"/>
    <w:rsid w:val="00A72740"/>
    <w:rsid w:val="00A83D9F"/>
    <w:rsid w:val="00A8766E"/>
    <w:rsid w:val="00A94BA0"/>
    <w:rsid w:val="00AA07FC"/>
    <w:rsid w:val="00AA242C"/>
    <w:rsid w:val="00AA25CD"/>
    <w:rsid w:val="00AB4C76"/>
    <w:rsid w:val="00AB79D2"/>
    <w:rsid w:val="00AC0A3F"/>
    <w:rsid w:val="00AC328E"/>
    <w:rsid w:val="00AD73F3"/>
    <w:rsid w:val="00AE021F"/>
    <w:rsid w:val="00AE6A4E"/>
    <w:rsid w:val="00AF3F99"/>
    <w:rsid w:val="00B0501E"/>
    <w:rsid w:val="00B304B7"/>
    <w:rsid w:val="00B37909"/>
    <w:rsid w:val="00B46397"/>
    <w:rsid w:val="00B51F0C"/>
    <w:rsid w:val="00B54F6D"/>
    <w:rsid w:val="00B57329"/>
    <w:rsid w:val="00B63CA7"/>
    <w:rsid w:val="00B70D51"/>
    <w:rsid w:val="00B75B97"/>
    <w:rsid w:val="00B83918"/>
    <w:rsid w:val="00BA593A"/>
    <w:rsid w:val="00BB3609"/>
    <w:rsid w:val="00BC0F50"/>
    <w:rsid w:val="00BF32F5"/>
    <w:rsid w:val="00C20553"/>
    <w:rsid w:val="00C27348"/>
    <w:rsid w:val="00C33A75"/>
    <w:rsid w:val="00C45B2D"/>
    <w:rsid w:val="00C67A2B"/>
    <w:rsid w:val="00C707F4"/>
    <w:rsid w:val="00C74628"/>
    <w:rsid w:val="00C777A4"/>
    <w:rsid w:val="00C91CCB"/>
    <w:rsid w:val="00CA63C8"/>
    <w:rsid w:val="00CC3655"/>
    <w:rsid w:val="00CC745F"/>
    <w:rsid w:val="00CC7B3E"/>
    <w:rsid w:val="00CD5605"/>
    <w:rsid w:val="00CD5C79"/>
    <w:rsid w:val="00CD73B9"/>
    <w:rsid w:val="00CE0859"/>
    <w:rsid w:val="00CE0FD2"/>
    <w:rsid w:val="00CF78C4"/>
    <w:rsid w:val="00D04CC6"/>
    <w:rsid w:val="00D06E8D"/>
    <w:rsid w:val="00D12C4D"/>
    <w:rsid w:val="00D15E90"/>
    <w:rsid w:val="00D22BD8"/>
    <w:rsid w:val="00D231B7"/>
    <w:rsid w:val="00D36C9C"/>
    <w:rsid w:val="00D41117"/>
    <w:rsid w:val="00D41B89"/>
    <w:rsid w:val="00D43FA3"/>
    <w:rsid w:val="00D454A7"/>
    <w:rsid w:val="00D55DAB"/>
    <w:rsid w:val="00D851CB"/>
    <w:rsid w:val="00D865C2"/>
    <w:rsid w:val="00D9280F"/>
    <w:rsid w:val="00D96E5A"/>
    <w:rsid w:val="00DA163E"/>
    <w:rsid w:val="00DD6E01"/>
    <w:rsid w:val="00DE0AC2"/>
    <w:rsid w:val="00DE7363"/>
    <w:rsid w:val="00DE760C"/>
    <w:rsid w:val="00DF129A"/>
    <w:rsid w:val="00E04574"/>
    <w:rsid w:val="00E1158F"/>
    <w:rsid w:val="00E1480A"/>
    <w:rsid w:val="00E27B41"/>
    <w:rsid w:val="00E30FED"/>
    <w:rsid w:val="00E60D08"/>
    <w:rsid w:val="00E87E8E"/>
    <w:rsid w:val="00E95A2D"/>
    <w:rsid w:val="00EC3BFD"/>
    <w:rsid w:val="00EC56C4"/>
    <w:rsid w:val="00ED009D"/>
    <w:rsid w:val="00ED25F8"/>
    <w:rsid w:val="00EE5187"/>
    <w:rsid w:val="00EE71C7"/>
    <w:rsid w:val="00F00107"/>
    <w:rsid w:val="00F00DE4"/>
    <w:rsid w:val="00F04C05"/>
    <w:rsid w:val="00F105EF"/>
    <w:rsid w:val="00F17B55"/>
    <w:rsid w:val="00F37361"/>
    <w:rsid w:val="00F41A7D"/>
    <w:rsid w:val="00F5518B"/>
    <w:rsid w:val="00F57EFA"/>
    <w:rsid w:val="00F70C85"/>
    <w:rsid w:val="00F81A2B"/>
    <w:rsid w:val="00F81AAB"/>
    <w:rsid w:val="00FB02BE"/>
    <w:rsid w:val="00FE32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0820A"/>
  <w14:defaultImageDpi w14:val="300"/>
  <w15:docId w15:val="{9662DB91-CB60-0940-A3E4-BA03C87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80"/>
    <w:rPr>
      <w:rFonts w:ascii="Times New Roman" w:eastAsia="Times New Roman" w:hAnsi="Times New Roman" w:cs="Times New Roman"/>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119A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119A3"/>
    <w:rPr>
      <w:rFonts w:ascii="Lucida Grande" w:hAnsi="Lucida Grande" w:cs="Lucida Grande"/>
      <w:sz w:val="18"/>
      <w:szCs w:val="18"/>
    </w:rPr>
  </w:style>
  <w:style w:type="paragraph" w:styleId="Sidehoved">
    <w:name w:val="header"/>
    <w:basedOn w:val="Normal"/>
    <w:link w:val="SidehovedTegn"/>
    <w:uiPriority w:val="99"/>
    <w:unhideWhenUsed/>
    <w:rsid w:val="00A119A3"/>
    <w:pPr>
      <w:tabs>
        <w:tab w:val="center" w:pos="4819"/>
        <w:tab w:val="right" w:pos="9638"/>
      </w:tabs>
    </w:pPr>
  </w:style>
  <w:style w:type="character" w:customStyle="1" w:styleId="SidehovedTegn">
    <w:name w:val="Sidehoved Tegn"/>
    <w:basedOn w:val="Standardskrifttypeiafsnit"/>
    <w:link w:val="Sidehoved"/>
    <w:uiPriority w:val="99"/>
    <w:rsid w:val="00A119A3"/>
  </w:style>
  <w:style w:type="paragraph" w:styleId="Sidefod">
    <w:name w:val="footer"/>
    <w:basedOn w:val="Normal"/>
    <w:link w:val="SidefodTegn"/>
    <w:uiPriority w:val="99"/>
    <w:unhideWhenUsed/>
    <w:rsid w:val="00A119A3"/>
    <w:pPr>
      <w:tabs>
        <w:tab w:val="center" w:pos="4819"/>
        <w:tab w:val="right" w:pos="9638"/>
      </w:tabs>
    </w:pPr>
  </w:style>
  <w:style w:type="character" w:customStyle="1" w:styleId="SidefodTegn">
    <w:name w:val="Sidefod Tegn"/>
    <w:basedOn w:val="Standardskrifttypeiafsnit"/>
    <w:link w:val="Sidefod"/>
    <w:uiPriority w:val="99"/>
    <w:rsid w:val="00A119A3"/>
  </w:style>
  <w:style w:type="table" w:styleId="Lysskygge-farve1">
    <w:name w:val="Light Shading Accent 1"/>
    <w:basedOn w:val="Tabel-Normal"/>
    <w:uiPriority w:val="60"/>
    <w:rsid w:val="00A119A3"/>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pco1">
    <w:name w:val="_rpc_o1"/>
    <w:basedOn w:val="Standardskrifttypeiafsnit"/>
    <w:rsid w:val="00D36C9C"/>
  </w:style>
  <w:style w:type="character" w:customStyle="1" w:styleId="rpc41">
    <w:name w:val="_rpc_41"/>
    <w:basedOn w:val="Standardskrifttypeiafsnit"/>
    <w:rsid w:val="00D36C9C"/>
  </w:style>
  <w:style w:type="character" w:styleId="Hyperlink">
    <w:name w:val="Hyperlink"/>
    <w:basedOn w:val="Standardskrifttypeiafsnit"/>
    <w:uiPriority w:val="99"/>
    <w:unhideWhenUsed/>
    <w:rsid w:val="00D36C9C"/>
    <w:rPr>
      <w:color w:val="0000FF" w:themeColor="hyperlink"/>
      <w:u w:val="single"/>
    </w:rPr>
  </w:style>
  <w:style w:type="paragraph" w:styleId="Listeafsnit">
    <w:name w:val="List Paragraph"/>
    <w:basedOn w:val="Normal"/>
    <w:uiPriority w:val="34"/>
    <w:qFormat/>
    <w:rsid w:val="00E60D08"/>
    <w:pPr>
      <w:ind w:left="720"/>
      <w:contextualSpacing/>
    </w:pPr>
  </w:style>
  <w:style w:type="table" w:styleId="Tabel-Gitter">
    <w:name w:val="Table Grid"/>
    <w:basedOn w:val="Tabel-Normal"/>
    <w:uiPriority w:val="39"/>
    <w:rsid w:val="0004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C79CB"/>
    <w:rPr>
      <w:sz w:val="16"/>
      <w:szCs w:val="16"/>
    </w:rPr>
  </w:style>
  <w:style w:type="paragraph" w:styleId="Kommentartekst">
    <w:name w:val="annotation text"/>
    <w:basedOn w:val="Normal"/>
    <w:link w:val="KommentartekstTegn"/>
    <w:uiPriority w:val="99"/>
    <w:unhideWhenUsed/>
    <w:rsid w:val="003C79CB"/>
    <w:rPr>
      <w:sz w:val="20"/>
      <w:szCs w:val="20"/>
    </w:rPr>
  </w:style>
  <w:style w:type="character" w:customStyle="1" w:styleId="KommentartekstTegn">
    <w:name w:val="Kommentartekst Tegn"/>
    <w:basedOn w:val="Standardskrifttypeiafsnit"/>
    <w:link w:val="Kommentartekst"/>
    <w:uiPriority w:val="99"/>
    <w:rsid w:val="003C79CB"/>
    <w:rPr>
      <w:sz w:val="20"/>
      <w:szCs w:val="20"/>
    </w:rPr>
  </w:style>
  <w:style w:type="paragraph" w:styleId="Kommentaremne">
    <w:name w:val="annotation subject"/>
    <w:basedOn w:val="Kommentartekst"/>
    <w:next w:val="Kommentartekst"/>
    <w:link w:val="KommentaremneTegn"/>
    <w:uiPriority w:val="99"/>
    <w:semiHidden/>
    <w:unhideWhenUsed/>
    <w:rsid w:val="003C79CB"/>
    <w:rPr>
      <w:b/>
      <w:bCs/>
    </w:rPr>
  </w:style>
  <w:style w:type="character" w:customStyle="1" w:styleId="KommentaremneTegn">
    <w:name w:val="Kommentaremne Tegn"/>
    <w:basedOn w:val="KommentartekstTegn"/>
    <w:link w:val="Kommentaremne"/>
    <w:uiPriority w:val="99"/>
    <w:semiHidden/>
    <w:rsid w:val="003C79CB"/>
    <w:rPr>
      <w:b/>
      <w:bCs/>
      <w:sz w:val="20"/>
      <w:szCs w:val="20"/>
    </w:rPr>
  </w:style>
  <w:style w:type="paragraph" w:styleId="NormalWeb">
    <w:name w:val="Normal (Web)"/>
    <w:basedOn w:val="Normal"/>
    <w:uiPriority w:val="99"/>
    <w:unhideWhenUsed/>
    <w:rsid w:val="00CE0859"/>
    <w:pPr>
      <w:spacing w:before="100" w:beforeAutospacing="1" w:after="100" w:afterAutospacing="1"/>
    </w:pPr>
    <w:rPr>
      <w:rFonts w:ascii="Times" w:hAnsi="Times"/>
      <w:sz w:val="20"/>
      <w:szCs w:val="20"/>
    </w:rPr>
  </w:style>
  <w:style w:type="character" w:customStyle="1" w:styleId="Ulstomtale1">
    <w:name w:val="Uløst omtale1"/>
    <w:basedOn w:val="Standardskrifttypeiafsnit"/>
    <w:uiPriority w:val="99"/>
    <w:semiHidden/>
    <w:unhideWhenUsed/>
    <w:rsid w:val="0064374E"/>
    <w:rPr>
      <w:color w:val="808080"/>
      <w:shd w:val="clear" w:color="auto" w:fill="E6E6E6"/>
    </w:rPr>
  </w:style>
  <w:style w:type="character" w:styleId="Strk">
    <w:name w:val="Strong"/>
    <w:basedOn w:val="Standardskrifttypeiafsnit"/>
    <w:uiPriority w:val="22"/>
    <w:qFormat/>
    <w:rsid w:val="004E7DEA"/>
    <w:rPr>
      <w:b/>
      <w:bCs/>
    </w:rPr>
  </w:style>
  <w:style w:type="character" w:customStyle="1" w:styleId="searchhistory-search-term">
    <w:name w:val="searchhistory-search-term"/>
    <w:basedOn w:val="Standardskrifttypeiafsnit"/>
    <w:rsid w:val="00870EAF"/>
  </w:style>
  <w:style w:type="character" w:styleId="BesgtLink">
    <w:name w:val="FollowedHyperlink"/>
    <w:basedOn w:val="Standardskrifttypeiafsnit"/>
    <w:uiPriority w:val="99"/>
    <w:semiHidden/>
    <w:unhideWhenUsed/>
    <w:rsid w:val="00C67A2B"/>
    <w:rPr>
      <w:color w:val="800080" w:themeColor="followedHyperlink"/>
      <w:u w:val="single"/>
    </w:rPr>
  </w:style>
  <w:style w:type="table" w:styleId="Mediumskygge1-farve1">
    <w:name w:val="Medium Shading 1 Accent 1"/>
    <w:basedOn w:val="Tabel-Normal"/>
    <w:uiPriority w:val="63"/>
    <w:rsid w:val="00D454A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A6536D"/>
    <w:rPr>
      <w:rFonts w:ascii="Times New Roman" w:eastAsia="Times New Roman" w:hAnsi="Times New Roman" w:cs="Times New Roman"/>
      <w:lang w:val="en-GB" w:eastAsia="en-GB"/>
    </w:rPr>
  </w:style>
  <w:style w:type="paragraph" w:customStyle="1" w:styleId="Default">
    <w:name w:val="Default"/>
    <w:rsid w:val="00A347FC"/>
    <w:pPr>
      <w:autoSpaceDE w:val="0"/>
      <w:autoSpaceDN w:val="0"/>
      <w:adjustRightInd w:val="0"/>
    </w:pPr>
    <w:rPr>
      <w:rFonts w:ascii="ScalaLancetPro" w:eastAsiaTheme="minorHAnsi" w:hAnsi="ScalaLancetPro" w:cs="ScalaLancetPro"/>
      <w:color w:val="000000"/>
      <w:lang w:val="de-AT" w:eastAsia="en-US"/>
    </w:rPr>
  </w:style>
  <w:style w:type="table" w:styleId="Almindeligtabel2">
    <w:name w:val="Plain Table 2"/>
    <w:basedOn w:val="Tabel-Normal"/>
    <w:uiPriority w:val="42"/>
    <w:rsid w:val="00D43FA3"/>
    <w:rPr>
      <w:rFonts w:eastAsiaTheme="minorHAnsi"/>
      <w:sz w:val="22"/>
      <w:szCs w:val="22"/>
      <w:lang w:val="it-I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Attribute20">
    <w:name w:val="CharAttribute20"/>
    <w:rsid w:val="00D43FA3"/>
    <w:rPr>
      <w:rFonts w:ascii="Times New Roman" w:eastAsia="Batang" w:hAnsi="Batang"/>
    </w:rPr>
  </w:style>
  <w:style w:type="character" w:customStyle="1" w:styleId="CharAttribute22">
    <w:name w:val="CharAttribute22"/>
    <w:rsid w:val="00D43FA3"/>
    <w:rPr>
      <w:rFonts w:ascii="Times New Roman" w:eastAsia="Batang"/>
      <w:sz w:val="24"/>
      <w:shd w:val="clear" w:color="auto" w:fill="FFFFFF"/>
    </w:rPr>
  </w:style>
  <w:style w:type="paragraph" w:customStyle="1" w:styleId="ParaAttribute1">
    <w:name w:val="ParaAttribute1"/>
    <w:rsid w:val="00D43FA3"/>
    <w:pPr>
      <w:widowControl w:val="0"/>
      <w:shd w:val="solid" w:color="FFFFFF" w:fill="auto"/>
      <w:wordWrap w:val="0"/>
    </w:pPr>
    <w:rPr>
      <w:rFonts w:ascii="Times New Roman" w:eastAsia="Batang" w:hAnsi="Times New Roman" w:cs="Times New Roman"/>
      <w:sz w:val="20"/>
      <w:szCs w:val="20"/>
    </w:rPr>
  </w:style>
  <w:style w:type="character" w:customStyle="1" w:styleId="CharAttribute5">
    <w:name w:val="CharAttribute5"/>
    <w:uiPriority w:val="99"/>
    <w:rsid w:val="00D43FA3"/>
    <w:rPr>
      <w:rFonts w:ascii="Times New Roman" w:eastAsia="Batang" w:hAnsi="Batang"/>
      <w:i/>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418">
      <w:bodyDiv w:val="1"/>
      <w:marLeft w:val="0"/>
      <w:marRight w:val="0"/>
      <w:marTop w:val="0"/>
      <w:marBottom w:val="0"/>
      <w:divBdr>
        <w:top w:val="none" w:sz="0" w:space="0" w:color="auto"/>
        <w:left w:val="none" w:sz="0" w:space="0" w:color="auto"/>
        <w:bottom w:val="none" w:sz="0" w:space="0" w:color="auto"/>
        <w:right w:val="none" w:sz="0" w:space="0" w:color="auto"/>
      </w:divBdr>
      <w:divsChild>
        <w:div w:id="1071268438">
          <w:marLeft w:val="0"/>
          <w:marRight w:val="0"/>
          <w:marTop w:val="0"/>
          <w:marBottom w:val="0"/>
          <w:divBdr>
            <w:top w:val="none" w:sz="0" w:space="0" w:color="auto"/>
            <w:left w:val="none" w:sz="0" w:space="0" w:color="auto"/>
            <w:bottom w:val="none" w:sz="0" w:space="0" w:color="auto"/>
            <w:right w:val="none" w:sz="0" w:space="0" w:color="auto"/>
          </w:divBdr>
        </w:div>
      </w:divsChild>
    </w:div>
    <w:div w:id="35201993">
      <w:bodyDiv w:val="1"/>
      <w:marLeft w:val="0"/>
      <w:marRight w:val="0"/>
      <w:marTop w:val="0"/>
      <w:marBottom w:val="0"/>
      <w:divBdr>
        <w:top w:val="none" w:sz="0" w:space="0" w:color="auto"/>
        <w:left w:val="none" w:sz="0" w:space="0" w:color="auto"/>
        <w:bottom w:val="none" w:sz="0" w:space="0" w:color="auto"/>
        <w:right w:val="none" w:sz="0" w:space="0" w:color="auto"/>
      </w:divBdr>
      <w:divsChild>
        <w:div w:id="1993681432">
          <w:marLeft w:val="0"/>
          <w:marRight w:val="0"/>
          <w:marTop w:val="0"/>
          <w:marBottom w:val="0"/>
          <w:divBdr>
            <w:top w:val="none" w:sz="0" w:space="0" w:color="auto"/>
            <w:left w:val="none" w:sz="0" w:space="0" w:color="auto"/>
            <w:bottom w:val="none" w:sz="0" w:space="0" w:color="auto"/>
            <w:right w:val="none" w:sz="0" w:space="0" w:color="auto"/>
          </w:divBdr>
        </w:div>
      </w:divsChild>
    </w:div>
    <w:div w:id="38284217">
      <w:bodyDiv w:val="1"/>
      <w:marLeft w:val="0"/>
      <w:marRight w:val="0"/>
      <w:marTop w:val="0"/>
      <w:marBottom w:val="0"/>
      <w:divBdr>
        <w:top w:val="none" w:sz="0" w:space="0" w:color="auto"/>
        <w:left w:val="none" w:sz="0" w:space="0" w:color="auto"/>
        <w:bottom w:val="none" w:sz="0" w:space="0" w:color="auto"/>
        <w:right w:val="none" w:sz="0" w:space="0" w:color="auto"/>
      </w:divBdr>
    </w:div>
    <w:div w:id="61832438">
      <w:bodyDiv w:val="1"/>
      <w:marLeft w:val="0"/>
      <w:marRight w:val="0"/>
      <w:marTop w:val="0"/>
      <w:marBottom w:val="0"/>
      <w:divBdr>
        <w:top w:val="none" w:sz="0" w:space="0" w:color="auto"/>
        <w:left w:val="none" w:sz="0" w:space="0" w:color="auto"/>
        <w:bottom w:val="none" w:sz="0" w:space="0" w:color="auto"/>
        <w:right w:val="none" w:sz="0" w:space="0" w:color="auto"/>
      </w:divBdr>
      <w:divsChild>
        <w:div w:id="1485733249">
          <w:marLeft w:val="0"/>
          <w:marRight w:val="0"/>
          <w:marTop w:val="0"/>
          <w:marBottom w:val="0"/>
          <w:divBdr>
            <w:top w:val="none" w:sz="0" w:space="0" w:color="auto"/>
            <w:left w:val="none" w:sz="0" w:space="0" w:color="auto"/>
            <w:bottom w:val="none" w:sz="0" w:space="0" w:color="auto"/>
            <w:right w:val="none" w:sz="0" w:space="0" w:color="auto"/>
          </w:divBdr>
        </w:div>
      </w:divsChild>
    </w:div>
    <w:div w:id="62334862">
      <w:bodyDiv w:val="1"/>
      <w:marLeft w:val="0"/>
      <w:marRight w:val="0"/>
      <w:marTop w:val="0"/>
      <w:marBottom w:val="0"/>
      <w:divBdr>
        <w:top w:val="none" w:sz="0" w:space="0" w:color="auto"/>
        <w:left w:val="none" w:sz="0" w:space="0" w:color="auto"/>
        <w:bottom w:val="none" w:sz="0" w:space="0" w:color="auto"/>
        <w:right w:val="none" w:sz="0" w:space="0" w:color="auto"/>
      </w:divBdr>
    </w:div>
    <w:div w:id="69424337">
      <w:bodyDiv w:val="1"/>
      <w:marLeft w:val="0"/>
      <w:marRight w:val="0"/>
      <w:marTop w:val="0"/>
      <w:marBottom w:val="0"/>
      <w:divBdr>
        <w:top w:val="none" w:sz="0" w:space="0" w:color="auto"/>
        <w:left w:val="none" w:sz="0" w:space="0" w:color="auto"/>
        <w:bottom w:val="none" w:sz="0" w:space="0" w:color="auto"/>
        <w:right w:val="none" w:sz="0" w:space="0" w:color="auto"/>
      </w:divBdr>
    </w:div>
    <w:div w:id="113407865">
      <w:bodyDiv w:val="1"/>
      <w:marLeft w:val="0"/>
      <w:marRight w:val="0"/>
      <w:marTop w:val="0"/>
      <w:marBottom w:val="0"/>
      <w:divBdr>
        <w:top w:val="none" w:sz="0" w:space="0" w:color="auto"/>
        <w:left w:val="none" w:sz="0" w:space="0" w:color="auto"/>
        <w:bottom w:val="none" w:sz="0" w:space="0" w:color="auto"/>
        <w:right w:val="none" w:sz="0" w:space="0" w:color="auto"/>
      </w:divBdr>
    </w:div>
    <w:div w:id="121731262">
      <w:bodyDiv w:val="1"/>
      <w:marLeft w:val="0"/>
      <w:marRight w:val="0"/>
      <w:marTop w:val="0"/>
      <w:marBottom w:val="0"/>
      <w:divBdr>
        <w:top w:val="none" w:sz="0" w:space="0" w:color="auto"/>
        <w:left w:val="none" w:sz="0" w:space="0" w:color="auto"/>
        <w:bottom w:val="none" w:sz="0" w:space="0" w:color="auto"/>
        <w:right w:val="none" w:sz="0" w:space="0" w:color="auto"/>
      </w:divBdr>
      <w:divsChild>
        <w:div w:id="104809916">
          <w:marLeft w:val="0"/>
          <w:marRight w:val="0"/>
          <w:marTop w:val="0"/>
          <w:marBottom w:val="0"/>
          <w:divBdr>
            <w:top w:val="none" w:sz="0" w:space="0" w:color="auto"/>
            <w:left w:val="none" w:sz="0" w:space="0" w:color="auto"/>
            <w:bottom w:val="none" w:sz="0" w:space="0" w:color="auto"/>
            <w:right w:val="none" w:sz="0" w:space="0" w:color="auto"/>
          </w:divBdr>
        </w:div>
      </w:divsChild>
    </w:div>
    <w:div w:id="123282198">
      <w:bodyDiv w:val="1"/>
      <w:marLeft w:val="0"/>
      <w:marRight w:val="0"/>
      <w:marTop w:val="0"/>
      <w:marBottom w:val="0"/>
      <w:divBdr>
        <w:top w:val="none" w:sz="0" w:space="0" w:color="auto"/>
        <w:left w:val="none" w:sz="0" w:space="0" w:color="auto"/>
        <w:bottom w:val="none" w:sz="0" w:space="0" w:color="auto"/>
        <w:right w:val="none" w:sz="0" w:space="0" w:color="auto"/>
      </w:divBdr>
    </w:div>
    <w:div w:id="143399337">
      <w:bodyDiv w:val="1"/>
      <w:marLeft w:val="0"/>
      <w:marRight w:val="0"/>
      <w:marTop w:val="0"/>
      <w:marBottom w:val="0"/>
      <w:divBdr>
        <w:top w:val="none" w:sz="0" w:space="0" w:color="auto"/>
        <w:left w:val="none" w:sz="0" w:space="0" w:color="auto"/>
        <w:bottom w:val="none" w:sz="0" w:space="0" w:color="auto"/>
        <w:right w:val="none" w:sz="0" w:space="0" w:color="auto"/>
      </w:divBdr>
    </w:div>
    <w:div w:id="150827421">
      <w:bodyDiv w:val="1"/>
      <w:marLeft w:val="0"/>
      <w:marRight w:val="0"/>
      <w:marTop w:val="0"/>
      <w:marBottom w:val="0"/>
      <w:divBdr>
        <w:top w:val="none" w:sz="0" w:space="0" w:color="auto"/>
        <w:left w:val="none" w:sz="0" w:space="0" w:color="auto"/>
        <w:bottom w:val="none" w:sz="0" w:space="0" w:color="auto"/>
        <w:right w:val="none" w:sz="0" w:space="0" w:color="auto"/>
      </w:divBdr>
    </w:div>
    <w:div w:id="192424503">
      <w:bodyDiv w:val="1"/>
      <w:marLeft w:val="0"/>
      <w:marRight w:val="0"/>
      <w:marTop w:val="0"/>
      <w:marBottom w:val="0"/>
      <w:divBdr>
        <w:top w:val="none" w:sz="0" w:space="0" w:color="auto"/>
        <w:left w:val="none" w:sz="0" w:space="0" w:color="auto"/>
        <w:bottom w:val="none" w:sz="0" w:space="0" w:color="auto"/>
        <w:right w:val="none" w:sz="0" w:space="0" w:color="auto"/>
      </w:divBdr>
      <w:divsChild>
        <w:div w:id="2106614397">
          <w:marLeft w:val="0"/>
          <w:marRight w:val="0"/>
          <w:marTop w:val="0"/>
          <w:marBottom w:val="0"/>
          <w:divBdr>
            <w:top w:val="none" w:sz="0" w:space="0" w:color="auto"/>
            <w:left w:val="none" w:sz="0" w:space="0" w:color="auto"/>
            <w:bottom w:val="none" w:sz="0" w:space="0" w:color="auto"/>
            <w:right w:val="none" w:sz="0" w:space="0" w:color="auto"/>
          </w:divBdr>
        </w:div>
      </w:divsChild>
    </w:div>
    <w:div w:id="197280941">
      <w:bodyDiv w:val="1"/>
      <w:marLeft w:val="0"/>
      <w:marRight w:val="0"/>
      <w:marTop w:val="0"/>
      <w:marBottom w:val="0"/>
      <w:divBdr>
        <w:top w:val="none" w:sz="0" w:space="0" w:color="auto"/>
        <w:left w:val="none" w:sz="0" w:space="0" w:color="auto"/>
        <w:bottom w:val="none" w:sz="0" w:space="0" w:color="auto"/>
        <w:right w:val="none" w:sz="0" w:space="0" w:color="auto"/>
      </w:divBdr>
      <w:divsChild>
        <w:div w:id="1874070609">
          <w:marLeft w:val="0"/>
          <w:marRight w:val="0"/>
          <w:marTop w:val="0"/>
          <w:marBottom w:val="0"/>
          <w:divBdr>
            <w:top w:val="none" w:sz="0" w:space="0" w:color="auto"/>
            <w:left w:val="none" w:sz="0" w:space="0" w:color="auto"/>
            <w:bottom w:val="none" w:sz="0" w:space="0" w:color="auto"/>
            <w:right w:val="none" w:sz="0" w:space="0" w:color="auto"/>
          </w:divBdr>
        </w:div>
      </w:divsChild>
    </w:div>
    <w:div w:id="197285317">
      <w:bodyDiv w:val="1"/>
      <w:marLeft w:val="0"/>
      <w:marRight w:val="0"/>
      <w:marTop w:val="0"/>
      <w:marBottom w:val="0"/>
      <w:divBdr>
        <w:top w:val="none" w:sz="0" w:space="0" w:color="auto"/>
        <w:left w:val="none" w:sz="0" w:space="0" w:color="auto"/>
        <w:bottom w:val="none" w:sz="0" w:space="0" w:color="auto"/>
        <w:right w:val="none" w:sz="0" w:space="0" w:color="auto"/>
      </w:divBdr>
    </w:div>
    <w:div w:id="234438436">
      <w:bodyDiv w:val="1"/>
      <w:marLeft w:val="0"/>
      <w:marRight w:val="0"/>
      <w:marTop w:val="0"/>
      <w:marBottom w:val="0"/>
      <w:divBdr>
        <w:top w:val="none" w:sz="0" w:space="0" w:color="auto"/>
        <w:left w:val="none" w:sz="0" w:space="0" w:color="auto"/>
        <w:bottom w:val="none" w:sz="0" w:space="0" w:color="auto"/>
        <w:right w:val="none" w:sz="0" w:space="0" w:color="auto"/>
      </w:divBdr>
    </w:div>
    <w:div w:id="282033042">
      <w:bodyDiv w:val="1"/>
      <w:marLeft w:val="0"/>
      <w:marRight w:val="0"/>
      <w:marTop w:val="0"/>
      <w:marBottom w:val="0"/>
      <w:divBdr>
        <w:top w:val="none" w:sz="0" w:space="0" w:color="auto"/>
        <w:left w:val="none" w:sz="0" w:space="0" w:color="auto"/>
        <w:bottom w:val="none" w:sz="0" w:space="0" w:color="auto"/>
        <w:right w:val="none" w:sz="0" w:space="0" w:color="auto"/>
      </w:divBdr>
    </w:div>
    <w:div w:id="285887713">
      <w:bodyDiv w:val="1"/>
      <w:marLeft w:val="0"/>
      <w:marRight w:val="0"/>
      <w:marTop w:val="0"/>
      <w:marBottom w:val="0"/>
      <w:divBdr>
        <w:top w:val="none" w:sz="0" w:space="0" w:color="auto"/>
        <w:left w:val="none" w:sz="0" w:space="0" w:color="auto"/>
        <w:bottom w:val="none" w:sz="0" w:space="0" w:color="auto"/>
        <w:right w:val="none" w:sz="0" w:space="0" w:color="auto"/>
      </w:divBdr>
    </w:div>
    <w:div w:id="374163332">
      <w:bodyDiv w:val="1"/>
      <w:marLeft w:val="0"/>
      <w:marRight w:val="0"/>
      <w:marTop w:val="0"/>
      <w:marBottom w:val="0"/>
      <w:divBdr>
        <w:top w:val="none" w:sz="0" w:space="0" w:color="auto"/>
        <w:left w:val="none" w:sz="0" w:space="0" w:color="auto"/>
        <w:bottom w:val="none" w:sz="0" w:space="0" w:color="auto"/>
        <w:right w:val="none" w:sz="0" w:space="0" w:color="auto"/>
      </w:divBdr>
    </w:div>
    <w:div w:id="381488930">
      <w:bodyDiv w:val="1"/>
      <w:marLeft w:val="0"/>
      <w:marRight w:val="0"/>
      <w:marTop w:val="0"/>
      <w:marBottom w:val="0"/>
      <w:divBdr>
        <w:top w:val="none" w:sz="0" w:space="0" w:color="auto"/>
        <w:left w:val="none" w:sz="0" w:space="0" w:color="auto"/>
        <w:bottom w:val="none" w:sz="0" w:space="0" w:color="auto"/>
        <w:right w:val="none" w:sz="0" w:space="0" w:color="auto"/>
      </w:divBdr>
    </w:div>
    <w:div w:id="390737967">
      <w:bodyDiv w:val="1"/>
      <w:marLeft w:val="0"/>
      <w:marRight w:val="0"/>
      <w:marTop w:val="0"/>
      <w:marBottom w:val="0"/>
      <w:divBdr>
        <w:top w:val="none" w:sz="0" w:space="0" w:color="auto"/>
        <w:left w:val="none" w:sz="0" w:space="0" w:color="auto"/>
        <w:bottom w:val="none" w:sz="0" w:space="0" w:color="auto"/>
        <w:right w:val="none" w:sz="0" w:space="0" w:color="auto"/>
      </w:divBdr>
      <w:divsChild>
        <w:div w:id="1116683095">
          <w:marLeft w:val="0"/>
          <w:marRight w:val="0"/>
          <w:marTop w:val="0"/>
          <w:marBottom w:val="0"/>
          <w:divBdr>
            <w:top w:val="none" w:sz="0" w:space="0" w:color="auto"/>
            <w:left w:val="none" w:sz="0" w:space="0" w:color="auto"/>
            <w:bottom w:val="none" w:sz="0" w:space="0" w:color="auto"/>
            <w:right w:val="none" w:sz="0" w:space="0" w:color="auto"/>
          </w:divBdr>
        </w:div>
      </w:divsChild>
    </w:div>
    <w:div w:id="400981535">
      <w:bodyDiv w:val="1"/>
      <w:marLeft w:val="0"/>
      <w:marRight w:val="0"/>
      <w:marTop w:val="0"/>
      <w:marBottom w:val="0"/>
      <w:divBdr>
        <w:top w:val="none" w:sz="0" w:space="0" w:color="auto"/>
        <w:left w:val="none" w:sz="0" w:space="0" w:color="auto"/>
        <w:bottom w:val="none" w:sz="0" w:space="0" w:color="auto"/>
        <w:right w:val="none" w:sz="0" w:space="0" w:color="auto"/>
      </w:divBdr>
    </w:div>
    <w:div w:id="417676743">
      <w:bodyDiv w:val="1"/>
      <w:marLeft w:val="0"/>
      <w:marRight w:val="0"/>
      <w:marTop w:val="0"/>
      <w:marBottom w:val="0"/>
      <w:divBdr>
        <w:top w:val="none" w:sz="0" w:space="0" w:color="auto"/>
        <w:left w:val="none" w:sz="0" w:space="0" w:color="auto"/>
        <w:bottom w:val="none" w:sz="0" w:space="0" w:color="auto"/>
        <w:right w:val="none" w:sz="0" w:space="0" w:color="auto"/>
      </w:divBdr>
    </w:div>
    <w:div w:id="471600932">
      <w:bodyDiv w:val="1"/>
      <w:marLeft w:val="0"/>
      <w:marRight w:val="0"/>
      <w:marTop w:val="0"/>
      <w:marBottom w:val="0"/>
      <w:divBdr>
        <w:top w:val="none" w:sz="0" w:space="0" w:color="auto"/>
        <w:left w:val="none" w:sz="0" w:space="0" w:color="auto"/>
        <w:bottom w:val="none" w:sz="0" w:space="0" w:color="auto"/>
        <w:right w:val="none" w:sz="0" w:space="0" w:color="auto"/>
      </w:divBdr>
    </w:div>
    <w:div w:id="487132250">
      <w:bodyDiv w:val="1"/>
      <w:marLeft w:val="0"/>
      <w:marRight w:val="0"/>
      <w:marTop w:val="0"/>
      <w:marBottom w:val="0"/>
      <w:divBdr>
        <w:top w:val="none" w:sz="0" w:space="0" w:color="auto"/>
        <w:left w:val="none" w:sz="0" w:space="0" w:color="auto"/>
        <w:bottom w:val="none" w:sz="0" w:space="0" w:color="auto"/>
        <w:right w:val="none" w:sz="0" w:space="0" w:color="auto"/>
      </w:divBdr>
    </w:div>
    <w:div w:id="527765509">
      <w:bodyDiv w:val="1"/>
      <w:marLeft w:val="0"/>
      <w:marRight w:val="0"/>
      <w:marTop w:val="0"/>
      <w:marBottom w:val="0"/>
      <w:divBdr>
        <w:top w:val="none" w:sz="0" w:space="0" w:color="auto"/>
        <w:left w:val="none" w:sz="0" w:space="0" w:color="auto"/>
        <w:bottom w:val="none" w:sz="0" w:space="0" w:color="auto"/>
        <w:right w:val="none" w:sz="0" w:space="0" w:color="auto"/>
      </w:divBdr>
    </w:div>
    <w:div w:id="542865989">
      <w:bodyDiv w:val="1"/>
      <w:marLeft w:val="0"/>
      <w:marRight w:val="0"/>
      <w:marTop w:val="0"/>
      <w:marBottom w:val="0"/>
      <w:divBdr>
        <w:top w:val="none" w:sz="0" w:space="0" w:color="auto"/>
        <w:left w:val="none" w:sz="0" w:space="0" w:color="auto"/>
        <w:bottom w:val="none" w:sz="0" w:space="0" w:color="auto"/>
        <w:right w:val="none" w:sz="0" w:space="0" w:color="auto"/>
      </w:divBdr>
    </w:div>
    <w:div w:id="553615164">
      <w:bodyDiv w:val="1"/>
      <w:marLeft w:val="0"/>
      <w:marRight w:val="0"/>
      <w:marTop w:val="0"/>
      <w:marBottom w:val="0"/>
      <w:divBdr>
        <w:top w:val="none" w:sz="0" w:space="0" w:color="auto"/>
        <w:left w:val="none" w:sz="0" w:space="0" w:color="auto"/>
        <w:bottom w:val="none" w:sz="0" w:space="0" w:color="auto"/>
        <w:right w:val="none" w:sz="0" w:space="0" w:color="auto"/>
      </w:divBdr>
    </w:div>
    <w:div w:id="570312100">
      <w:bodyDiv w:val="1"/>
      <w:marLeft w:val="0"/>
      <w:marRight w:val="0"/>
      <w:marTop w:val="0"/>
      <w:marBottom w:val="0"/>
      <w:divBdr>
        <w:top w:val="none" w:sz="0" w:space="0" w:color="auto"/>
        <w:left w:val="none" w:sz="0" w:space="0" w:color="auto"/>
        <w:bottom w:val="none" w:sz="0" w:space="0" w:color="auto"/>
        <w:right w:val="none" w:sz="0" w:space="0" w:color="auto"/>
      </w:divBdr>
      <w:divsChild>
        <w:div w:id="1298418944">
          <w:marLeft w:val="0"/>
          <w:marRight w:val="0"/>
          <w:marTop w:val="0"/>
          <w:marBottom w:val="0"/>
          <w:divBdr>
            <w:top w:val="none" w:sz="0" w:space="0" w:color="auto"/>
            <w:left w:val="none" w:sz="0" w:space="0" w:color="auto"/>
            <w:bottom w:val="none" w:sz="0" w:space="0" w:color="auto"/>
            <w:right w:val="none" w:sz="0" w:space="0" w:color="auto"/>
          </w:divBdr>
        </w:div>
      </w:divsChild>
    </w:div>
    <w:div w:id="576480545">
      <w:bodyDiv w:val="1"/>
      <w:marLeft w:val="0"/>
      <w:marRight w:val="0"/>
      <w:marTop w:val="0"/>
      <w:marBottom w:val="0"/>
      <w:divBdr>
        <w:top w:val="none" w:sz="0" w:space="0" w:color="auto"/>
        <w:left w:val="none" w:sz="0" w:space="0" w:color="auto"/>
        <w:bottom w:val="none" w:sz="0" w:space="0" w:color="auto"/>
        <w:right w:val="none" w:sz="0" w:space="0" w:color="auto"/>
      </w:divBdr>
    </w:div>
    <w:div w:id="602348937">
      <w:bodyDiv w:val="1"/>
      <w:marLeft w:val="0"/>
      <w:marRight w:val="0"/>
      <w:marTop w:val="0"/>
      <w:marBottom w:val="0"/>
      <w:divBdr>
        <w:top w:val="none" w:sz="0" w:space="0" w:color="auto"/>
        <w:left w:val="none" w:sz="0" w:space="0" w:color="auto"/>
        <w:bottom w:val="none" w:sz="0" w:space="0" w:color="auto"/>
        <w:right w:val="none" w:sz="0" w:space="0" w:color="auto"/>
      </w:divBdr>
    </w:div>
    <w:div w:id="624578789">
      <w:bodyDiv w:val="1"/>
      <w:marLeft w:val="0"/>
      <w:marRight w:val="0"/>
      <w:marTop w:val="0"/>
      <w:marBottom w:val="0"/>
      <w:divBdr>
        <w:top w:val="none" w:sz="0" w:space="0" w:color="auto"/>
        <w:left w:val="none" w:sz="0" w:space="0" w:color="auto"/>
        <w:bottom w:val="none" w:sz="0" w:space="0" w:color="auto"/>
        <w:right w:val="none" w:sz="0" w:space="0" w:color="auto"/>
      </w:divBdr>
    </w:div>
    <w:div w:id="636688083">
      <w:bodyDiv w:val="1"/>
      <w:marLeft w:val="0"/>
      <w:marRight w:val="0"/>
      <w:marTop w:val="0"/>
      <w:marBottom w:val="0"/>
      <w:divBdr>
        <w:top w:val="none" w:sz="0" w:space="0" w:color="auto"/>
        <w:left w:val="none" w:sz="0" w:space="0" w:color="auto"/>
        <w:bottom w:val="none" w:sz="0" w:space="0" w:color="auto"/>
        <w:right w:val="none" w:sz="0" w:space="0" w:color="auto"/>
      </w:divBdr>
    </w:div>
    <w:div w:id="652375317">
      <w:bodyDiv w:val="1"/>
      <w:marLeft w:val="0"/>
      <w:marRight w:val="0"/>
      <w:marTop w:val="0"/>
      <w:marBottom w:val="0"/>
      <w:divBdr>
        <w:top w:val="none" w:sz="0" w:space="0" w:color="auto"/>
        <w:left w:val="none" w:sz="0" w:space="0" w:color="auto"/>
        <w:bottom w:val="none" w:sz="0" w:space="0" w:color="auto"/>
        <w:right w:val="none" w:sz="0" w:space="0" w:color="auto"/>
      </w:divBdr>
    </w:div>
    <w:div w:id="666902092">
      <w:bodyDiv w:val="1"/>
      <w:marLeft w:val="0"/>
      <w:marRight w:val="0"/>
      <w:marTop w:val="0"/>
      <w:marBottom w:val="0"/>
      <w:divBdr>
        <w:top w:val="none" w:sz="0" w:space="0" w:color="auto"/>
        <w:left w:val="none" w:sz="0" w:space="0" w:color="auto"/>
        <w:bottom w:val="none" w:sz="0" w:space="0" w:color="auto"/>
        <w:right w:val="none" w:sz="0" w:space="0" w:color="auto"/>
      </w:divBdr>
    </w:div>
    <w:div w:id="716272220">
      <w:bodyDiv w:val="1"/>
      <w:marLeft w:val="0"/>
      <w:marRight w:val="0"/>
      <w:marTop w:val="0"/>
      <w:marBottom w:val="0"/>
      <w:divBdr>
        <w:top w:val="none" w:sz="0" w:space="0" w:color="auto"/>
        <w:left w:val="none" w:sz="0" w:space="0" w:color="auto"/>
        <w:bottom w:val="none" w:sz="0" w:space="0" w:color="auto"/>
        <w:right w:val="none" w:sz="0" w:space="0" w:color="auto"/>
      </w:divBdr>
      <w:divsChild>
        <w:div w:id="571740532">
          <w:marLeft w:val="0"/>
          <w:marRight w:val="0"/>
          <w:marTop w:val="0"/>
          <w:marBottom w:val="0"/>
          <w:divBdr>
            <w:top w:val="none" w:sz="0" w:space="0" w:color="auto"/>
            <w:left w:val="none" w:sz="0" w:space="0" w:color="auto"/>
            <w:bottom w:val="none" w:sz="0" w:space="0" w:color="auto"/>
            <w:right w:val="none" w:sz="0" w:space="0" w:color="auto"/>
          </w:divBdr>
        </w:div>
      </w:divsChild>
    </w:div>
    <w:div w:id="722411604">
      <w:bodyDiv w:val="1"/>
      <w:marLeft w:val="0"/>
      <w:marRight w:val="0"/>
      <w:marTop w:val="0"/>
      <w:marBottom w:val="0"/>
      <w:divBdr>
        <w:top w:val="none" w:sz="0" w:space="0" w:color="auto"/>
        <w:left w:val="none" w:sz="0" w:space="0" w:color="auto"/>
        <w:bottom w:val="none" w:sz="0" w:space="0" w:color="auto"/>
        <w:right w:val="none" w:sz="0" w:space="0" w:color="auto"/>
      </w:divBdr>
    </w:div>
    <w:div w:id="734670346">
      <w:bodyDiv w:val="1"/>
      <w:marLeft w:val="0"/>
      <w:marRight w:val="0"/>
      <w:marTop w:val="0"/>
      <w:marBottom w:val="0"/>
      <w:divBdr>
        <w:top w:val="none" w:sz="0" w:space="0" w:color="auto"/>
        <w:left w:val="none" w:sz="0" w:space="0" w:color="auto"/>
        <w:bottom w:val="none" w:sz="0" w:space="0" w:color="auto"/>
        <w:right w:val="none" w:sz="0" w:space="0" w:color="auto"/>
      </w:divBdr>
    </w:div>
    <w:div w:id="735710908">
      <w:bodyDiv w:val="1"/>
      <w:marLeft w:val="0"/>
      <w:marRight w:val="0"/>
      <w:marTop w:val="0"/>
      <w:marBottom w:val="0"/>
      <w:divBdr>
        <w:top w:val="none" w:sz="0" w:space="0" w:color="auto"/>
        <w:left w:val="none" w:sz="0" w:space="0" w:color="auto"/>
        <w:bottom w:val="none" w:sz="0" w:space="0" w:color="auto"/>
        <w:right w:val="none" w:sz="0" w:space="0" w:color="auto"/>
      </w:divBdr>
    </w:div>
    <w:div w:id="740718492">
      <w:bodyDiv w:val="1"/>
      <w:marLeft w:val="0"/>
      <w:marRight w:val="0"/>
      <w:marTop w:val="0"/>
      <w:marBottom w:val="0"/>
      <w:divBdr>
        <w:top w:val="none" w:sz="0" w:space="0" w:color="auto"/>
        <w:left w:val="none" w:sz="0" w:space="0" w:color="auto"/>
        <w:bottom w:val="none" w:sz="0" w:space="0" w:color="auto"/>
        <w:right w:val="none" w:sz="0" w:space="0" w:color="auto"/>
      </w:divBdr>
    </w:div>
    <w:div w:id="767695967">
      <w:bodyDiv w:val="1"/>
      <w:marLeft w:val="0"/>
      <w:marRight w:val="0"/>
      <w:marTop w:val="0"/>
      <w:marBottom w:val="0"/>
      <w:divBdr>
        <w:top w:val="none" w:sz="0" w:space="0" w:color="auto"/>
        <w:left w:val="none" w:sz="0" w:space="0" w:color="auto"/>
        <w:bottom w:val="none" w:sz="0" w:space="0" w:color="auto"/>
        <w:right w:val="none" w:sz="0" w:space="0" w:color="auto"/>
      </w:divBdr>
    </w:div>
    <w:div w:id="770010699">
      <w:bodyDiv w:val="1"/>
      <w:marLeft w:val="0"/>
      <w:marRight w:val="0"/>
      <w:marTop w:val="0"/>
      <w:marBottom w:val="0"/>
      <w:divBdr>
        <w:top w:val="none" w:sz="0" w:space="0" w:color="auto"/>
        <w:left w:val="none" w:sz="0" w:space="0" w:color="auto"/>
        <w:bottom w:val="none" w:sz="0" w:space="0" w:color="auto"/>
        <w:right w:val="none" w:sz="0" w:space="0" w:color="auto"/>
      </w:divBdr>
    </w:div>
    <w:div w:id="775518806">
      <w:bodyDiv w:val="1"/>
      <w:marLeft w:val="0"/>
      <w:marRight w:val="0"/>
      <w:marTop w:val="0"/>
      <w:marBottom w:val="0"/>
      <w:divBdr>
        <w:top w:val="none" w:sz="0" w:space="0" w:color="auto"/>
        <w:left w:val="none" w:sz="0" w:space="0" w:color="auto"/>
        <w:bottom w:val="none" w:sz="0" w:space="0" w:color="auto"/>
        <w:right w:val="none" w:sz="0" w:space="0" w:color="auto"/>
      </w:divBdr>
      <w:divsChild>
        <w:div w:id="90930600">
          <w:marLeft w:val="0"/>
          <w:marRight w:val="0"/>
          <w:marTop w:val="0"/>
          <w:marBottom w:val="0"/>
          <w:divBdr>
            <w:top w:val="none" w:sz="0" w:space="0" w:color="auto"/>
            <w:left w:val="none" w:sz="0" w:space="0" w:color="auto"/>
            <w:bottom w:val="none" w:sz="0" w:space="0" w:color="auto"/>
            <w:right w:val="none" w:sz="0" w:space="0" w:color="auto"/>
          </w:divBdr>
        </w:div>
      </w:divsChild>
    </w:div>
    <w:div w:id="835846591">
      <w:bodyDiv w:val="1"/>
      <w:marLeft w:val="0"/>
      <w:marRight w:val="0"/>
      <w:marTop w:val="0"/>
      <w:marBottom w:val="0"/>
      <w:divBdr>
        <w:top w:val="none" w:sz="0" w:space="0" w:color="auto"/>
        <w:left w:val="none" w:sz="0" w:space="0" w:color="auto"/>
        <w:bottom w:val="none" w:sz="0" w:space="0" w:color="auto"/>
        <w:right w:val="none" w:sz="0" w:space="0" w:color="auto"/>
      </w:divBdr>
    </w:div>
    <w:div w:id="837381883">
      <w:bodyDiv w:val="1"/>
      <w:marLeft w:val="0"/>
      <w:marRight w:val="0"/>
      <w:marTop w:val="0"/>
      <w:marBottom w:val="0"/>
      <w:divBdr>
        <w:top w:val="none" w:sz="0" w:space="0" w:color="auto"/>
        <w:left w:val="none" w:sz="0" w:space="0" w:color="auto"/>
        <w:bottom w:val="none" w:sz="0" w:space="0" w:color="auto"/>
        <w:right w:val="none" w:sz="0" w:space="0" w:color="auto"/>
      </w:divBdr>
    </w:div>
    <w:div w:id="873538552">
      <w:bodyDiv w:val="1"/>
      <w:marLeft w:val="0"/>
      <w:marRight w:val="0"/>
      <w:marTop w:val="0"/>
      <w:marBottom w:val="0"/>
      <w:divBdr>
        <w:top w:val="none" w:sz="0" w:space="0" w:color="auto"/>
        <w:left w:val="none" w:sz="0" w:space="0" w:color="auto"/>
        <w:bottom w:val="none" w:sz="0" w:space="0" w:color="auto"/>
        <w:right w:val="none" w:sz="0" w:space="0" w:color="auto"/>
      </w:divBdr>
    </w:div>
    <w:div w:id="888692405">
      <w:bodyDiv w:val="1"/>
      <w:marLeft w:val="0"/>
      <w:marRight w:val="0"/>
      <w:marTop w:val="0"/>
      <w:marBottom w:val="0"/>
      <w:divBdr>
        <w:top w:val="none" w:sz="0" w:space="0" w:color="auto"/>
        <w:left w:val="none" w:sz="0" w:space="0" w:color="auto"/>
        <w:bottom w:val="none" w:sz="0" w:space="0" w:color="auto"/>
        <w:right w:val="none" w:sz="0" w:space="0" w:color="auto"/>
      </w:divBdr>
    </w:div>
    <w:div w:id="889343883">
      <w:bodyDiv w:val="1"/>
      <w:marLeft w:val="0"/>
      <w:marRight w:val="0"/>
      <w:marTop w:val="0"/>
      <w:marBottom w:val="0"/>
      <w:divBdr>
        <w:top w:val="none" w:sz="0" w:space="0" w:color="auto"/>
        <w:left w:val="none" w:sz="0" w:space="0" w:color="auto"/>
        <w:bottom w:val="none" w:sz="0" w:space="0" w:color="auto"/>
        <w:right w:val="none" w:sz="0" w:space="0" w:color="auto"/>
      </w:divBdr>
    </w:div>
    <w:div w:id="894775092">
      <w:bodyDiv w:val="1"/>
      <w:marLeft w:val="0"/>
      <w:marRight w:val="0"/>
      <w:marTop w:val="0"/>
      <w:marBottom w:val="0"/>
      <w:divBdr>
        <w:top w:val="none" w:sz="0" w:space="0" w:color="auto"/>
        <w:left w:val="none" w:sz="0" w:space="0" w:color="auto"/>
        <w:bottom w:val="none" w:sz="0" w:space="0" w:color="auto"/>
        <w:right w:val="none" w:sz="0" w:space="0" w:color="auto"/>
      </w:divBdr>
    </w:div>
    <w:div w:id="897789763">
      <w:bodyDiv w:val="1"/>
      <w:marLeft w:val="0"/>
      <w:marRight w:val="0"/>
      <w:marTop w:val="0"/>
      <w:marBottom w:val="0"/>
      <w:divBdr>
        <w:top w:val="none" w:sz="0" w:space="0" w:color="auto"/>
        <w:left w:val="none" w:sz="0" w:space="0" w:color="auto"/>
        <w:bottom w:val="none" w:sz="0" w:space="0" w:color="auto"/>
        <w:right w:val="none" w:sz="0" w:space="0" w:color="auto"/>
      </w:divBdr>
    </w:div>
    <w:div w:id="917131900">
      <w:bodyDiv w:val="1"/>
      <w:marLeft w:val="0"/>
      <w:marRight w:val="0"/>
      <w:marTop w:val="0"/>
      <w:marBottom w:val="0"/>
      <w:divBdr>
        <w:top w:val="none" w:sz="0" w:space="0" w:color="auto"/>
        <w:left w:val="none" w:sz="0" w:space="0" w:color="auto"/>
        <w:bottom w:val="none" w:sz="0" w:space="0" w:color="auto"/>
        <w:right w:val="none" w:sz="0" w:space="0" w:color="auto"/>
      </w:divBdr>
    </w:div>
    <w:div w:id="920598977">
      <w:bodyDiv w:val="1"/>
      <w:marLeft w:val="0"/>
      <w:marRight w:val="0"/>
      <w:marTop w:val="0"/>
      <w:marBottom w:val="0"/>
      <w:divBdr>
        <w:top w:val="none" w:sz="0" w:space="0" w:color="auto"/>
        <w:left w:val="none" w:sz="0" w:space="0" w:color="auto"/>
        <w:bottom w:val="none" w:sz="0" w:space="0" w:color="auto"/>
        <w:right w:val="none" w:sz="0" w:space="0" w:color="auto"/>
      </w:divBdr>
    </w:div>
    <w:div w:id="932784583">
      <w:bodyDiv w:val="1"/>
      <w:marLeft w:val="0"/>
      <w:marRight w:val="0"/>
      <w:marTop w:val="0"/>
      <w:marBottom w:val="0"/>
      <w:divBdr>
        <w:top w:val="none" w:sz="0" w:space="0" w:color="auto"/>
        <w:left w:val="none" w:sz="0" w:space="0" w:color="auto"/>
        <w:bottom w:val="none" w:sz="0" w:space="0" w:color="auto"/>
        <w:right w:val="none" w:sz="0" w:space="0" w:color="auto"/>
      </w:divBdr>
      <w:divsChild>
        <w:div w:id="807163348">
          <w:marLeft w:val="0"/>
          <w:marRight w:val="0"/>
          <w:marTop w:val="0"/>
          <w:marBottom w:val="0"/>
          <w:divBdr>
            <w:top w:val="none" w:sz="0" w:space="0" w:color="auto"/>
            <w:left w:val="none" w:sz="0" w:space="0" w:color="auto"/>
            <w:bottom w:val="none" w:sz="0" w:space="0" w:color="auto"/>
            <w:right w:val="none" w:sz="0" w:space="0" w:color="auto"/>
          </w:divBdr>
        </w:div>
      </w:divsChild>
    </w:div>
    <w:div w:id="944968938">
      <w:bodyDiv w:val="1"/>
      <w:marLeft w:val="0"/>
      <w:marRight w:val="0"/>
      <w:marTop w:val="0"/>
      <w:marBottom w:val="0"/>
      <w:divBdr>
        <w:top w:val="none" w:sz="0" w:space="0" w:color="auto"/>
        <w:left w:val="none" w:sz="0" w:space="0" w:color="auto"/>
        <w:bottom w:val="none" w:sz="0" w:space="0" w:color="auto"/>
        <w:right w:val="none" w:sz="0" w:space="0" w:color="auto"/>
      </w:divBdr>
      <w:divsChild>
        <w:div w:id="621956159">
          <w:marLeft w:val="0"/>
          <w:marRight w:val="0"/>
          <w:marTop w:val="0"/>
          <w:marBottom w:val="0"/>
          <w:divBdr>
            <w:top w:val="none" w:sz="0" w:space="0" w:color="auto"/>
            <w:left w:val="none" w:sz="0" w:space="0" w:color="auto"/>
            <w:bottom w:val="none" w:sz="0" w:space="0" w:color="auto"/>
            <w:right w:val="none" w:sz="0" w:space="0" w:color="auto"/>
          </w:divBdr>
        </w:div>
      </w:divsChild>
    </w:div>
    <w:div w:id="981621792">
      <w:bodyDiv w:val="1"/>
      <w:marLeft w:val="0"/>
      <w:marRight w:val="0"/>
      <w:marTop w:val="0"/>
      <w:marBottom w:val="0"/>
      <w:divBdr>
        <w:top w:val="none" w:sz="0" w:space="0" w:color="auto"/>
        <w:left w:val="none" w:sz="0" w:space="0" w:color="auto"/>
        <w:bottom w:val="none" w:sz="0" w:space="0" w:color="auto"/>
        <w:right w:val="none" w:sz="0" w:space="0" w:color="auto"/>
      </w:divBdr>
    </w:div>
    <w:div w:id="1014307310">
      <w:bodyDiv w:val="1"/>
      <w:marLeft w:val="0"/>
      <w:marRight w:val="0"/>
      <w:marTop w:val="0"/>
      <w:marBottom w:val="0"/>
      <w:divBdr>
        <w:top w:val="none" w:sz="0" w:space="0" w:color="auto"/>
        <w:left w:val="none" w:sz="0" w:space="0" w:color="auto"/>
        <w:bottom w:val="none" w:sz="0" w:space="0" w:color="auto"/>
        <w:right w:val="none" w:sz="0" w:space="0" w:color="auto"/>
      </w:divBdr>
    </w:div>
    <w:div w:id="1016692454">
      <w:bodyDiv w:val="1"/>
      <w:marLeft w:val="0"/>
      <w:marRight w:val="0"/>
      <w:marTop w:val="0"/>
      <w:marBottom w:val="0"/>
      <w:divBdr>
        <w:top w:val="none" w:sz="0" w:space="0" w:color="auto"/>
        <w:left w:val="none" w:sz="0" w:space="0" w:color="auto"/>
        <w:bottom w:val="none" w:sz="0" w:space="0" w:color="auto"/>
        <w:right w:val="none" w:sz="0" w:space="0" w:color="auto"/>
      </w:divBdr>
    </w:div>
    <w:div w:id="1077094994">
      <w:bodyDiv w:val="1"/>
      <w:marLeft w:val="0"/>
      <w:marRight w:val="0"/>
      <w:marTop w:val="0"/>
      <w:marBottom w:val="0"/>
      <w:divBdr>
        <w:top w:val="none" w:sz="0" w:space="0" w:color="auto"/>
        <w:left w:val="none" w:sz="0" w:space="0" w:color="auto"/>
        <w:bottom w:val="none" w:sz="0" w:space="0" w:color="auto"/>
        <w:right w:val="none" w:sz="0" w:space="0" w:color="auto"/>
      </w:divBdr>
    </w:div>
    <w:div w:id="1102996317">
      <w:bodyDiv w:val="1"/>
      <w:marLeft w:val="0"/>
      <w:marRight w:val="0"/>
      <w:marTop w:val="0"/>
      <w:marBottom w:val="0"/>
      <w:divBdr>
        <w:top w:val="none" w:sz="0" w:space="0" w:color="auto"/>
        <w:left w:val="none" w:sz="0" w:space="0" w:color="auto"/>
        <w:bottom w:val="none" w:sz="0" w:space="0" w:color="auto"/>
        <w:right w:val="none" w:sz="0" w:space="0" w:color="auto"/>
      </w:divBdr>
    </w:div>
    <w:div w:id="1137070494">
      <w:bodyDiv w:val="1"/>
      <w:marLeft w:val="0"/>
      <w:marRight w:val="0"/>
      <w:marTop w:val="0"/>
      <w:marBottom w:val="0"/>
      <w:divBdr>
        <w:top w:val="none" w:sz="0" w:space="0" w:color="auto"/>
        <w:left w:val="none" w:sz="0" w:space="0" w:color="auto"/>
        <w:bottom w:val="none" w:sz="0" w:space="0" w:color="auto"/>
        <w:right w:val="none" w:sz="0" w:space="0" w:color="auto"/>
      </w:divBdr>
    </w:div>
    <w:div w:id="1138962054">
      <w:bodyDiv w:val="1"/>
      <w:marLeft w:val="0"/>
      <w:marRight w:val="0"/>
      <w:marTop w:val="0"/>
      <w:marBottom w:val="0"/>
      <w:divBdr>
        <w:top w:val="none" w:sz="0" w:space="0" w:color="auto"/>
        <w:left w:val="none" w:sz="0" w:space="0" w:color="auto"/>
        <w:bottom w:val="none" w:sz="0" w:space="0" w:color="auto"/>
        <w:right w:val="none" w:sz="0" w:space="0" w:color="auto"/>
      </w:divBdr>
    </w:div>
    <w:div w:id="1246300801">
      <w:bodyDiv w:val="1"/>
      <w:marLeft w:val="0"/>
      <w:marRight w:val="0"/>
      <w:marTop w:val="0"/>
      <w:marBottom w:val="0"/>
      <w:divBdr>
        <w:top w:val="none" w:sz="0" w:space="0" w:color="auto"/>
        <w:left w:val="none" w:sz="0" w:space="0" w:color="auto"/>
        <w:bottom w:val="none" w:sz="0" w:space="0" w:color="auto"/>
        <w:right w:val="none" w:sz="0" w:space="0" w:color="auto"/>
      </w:divBdr>
      <w:divsChild>
        <w:div w:id="590891056">
          <w:marLeft w:val="0"/>
          <w:marRight w:val="0"/>
          <w:marTop w:val="0"/>
          <w:marBottom w:val="0"/>
          <w:divBdr>
            <w:top w:val="none" w:sz="0" w:space="0" w:color="auto"/>
            <w:left w:val="none" w:sz="0" w:space="0" w:color="auto"/>
            <w:bottom w:val="none" w:sz="0" w:space="0" w:color="auto"/>
            <w:right w:val="none" w:sz="0" w:space="0" w:color="auto"/>
          </w:divBdr>
        </w:div>
      </w:divsChild>
    </w:div>
    <w:div w:id="1269654785">
      <w:bodyDiv w:val="1"/>
      <w:marLeft w:val="0"/>
      <w:marRight w:val="0"/>
      <w:marTop w:val="0"/>
      <w:marBottom w:val="0"/>
      <w:divBdr>
        <w:top w:val="none" w:sz="0" w:space="0" w:color="auto"/>
        <w:left w:val="none" w:sz="0" w:space="0" w:color="auto"/>
        <w:bottom w:val="none" w:sz="0" w:space="0" w:color="auto"/>
        <w:right w:val="none" w:sz="0" w:space="0" w:color="auto"/>
      </w:divBdr>
      <w:divsChild>
        <w:div w:id="379014131">
          <w:marLeft w:val="0"/>
          <w:marRight w:val="0"/>
          <w:marTop w:val="0"/>
          <w:marBottom w:val="0"/>
          <w:divBdr>
            <w:top w:val="none" w:sz="0" w:space="0" w:color="auto"/>
            <w:left w:val="none" w:sz="0" w:space="0" w:color="auto"/>
            <w:bottom w:val="none" w:sz="0" w:space="0" w:color="auto"/>
            <w:right w:val="none" w:sz="0" w:space="0" w:color="auto"/>
          </w:divBdr>
        </w:div>
      </w:divsChild>
    </w:div>
    <w:div w:id="1312443772">
      <w:bodyDiv w:val="1"/>
      <w:marLeft w:val="0"/>
      <w:marRight w:val="0"/>
      <w:marTop w:val="0"/>
      <w:marBottom w:val="0"/>
      <w:divBdr>
        <w:top w:val="none" w:sz="0" w:space="0" w:color="auto"/>
        <w:left w:val="none" w:sz="0" w:space="0" w:color="auto"/>
        <w:bottom w:val="none" w:sz="0" w:space="0" w:color="auto"/>
        <w:right w:val="none" w:sz="0" w:space="0" w:color="auto"/>
      </w:divBdr>
    </w:div>
    <w:div w:id="1320572277">
      <w:bodyDiv w:val="1"/>
      <w:marLeft w:val="0"/>
      <w:marRight w:val="0"/>
      <w:marTop w:val="0"/>
      <w:marBottom w:val="0"/>
      <w:divBdr>
        <w:top w:val="none" w:sz="0" w:space="0" w:color="auto"/>
        <w:left w:val="none" w:sz="0" w:space="0" w:color="auto"/>
        <w:bottom w:val="none" w:sz="0" w:space="0" w:color="auto"/>
        <w:right w:val="none" w:sz="0" w:space="0" w:color="auto"/>
      </w:divBdr>
      <w:divsChild>
        <w:div w:id="1628509698">
          <w:marLeft w:val="0"/>
          <w:marRight w:val="0"/>
          <w:marTop w:val="0"/>
          <w:marBottom w:val="0"/>
          <w:divBdr>
            <w:top w:val="none" w:sz="0" w:space="0" w:color="auto"/>
            <w:left w:val="none" w:sz="0" w:space="0" w:color="auto"/>
            <w:bottom w:val="none" w:sz="0" w:space="0" w:color="auto"/>
            <w:right w:val="none" w:sz="0" w:space="0" w:color="auto"/>
          </w:divBdr>
        </w:div>
      </w:divsChild>
    </w:div>
    <w:div w:id="1350763478">
      <w:bodyDiv w:val="1"/>
      <w:marLeft w:val="0"/>
      <w:marRight w:val="0"/>
      <w:marTop w:val="0"/>
      <w:marBottom w:val="0"/>
      <w:divBdr>
        <w:top w:val="none" w:sz="0" w:space="0" w:color="auto"/>
        <w:left w:val="none" w:sz="0" w:space="0" w:color="auto"/>
        <w:bottom w:val="none" w:sz="0" w:space="0" w:color="auto"/>
        <w:right w:val="none" w:sz="0" w:space="0" w:color="auto"/>
      </w:divBdr>
    </w:div>
    <w:div w:id="1419056559">
      <w:bodyDiv w:val="1"/>
      <w:marLeft w:val="0"/>
      <w:marRight w:val="0"/>
      <w:marTop w:val="0"/>
      <w:marBottom w:val="0"/>
      <w:divBdr>
        <w:top w:val="none" w:sz="0" w:space="0" w:color="auto"/>
        <w:left w:val="none" w:sz="0" w:space="0" w:color="auto"/>
        <w:bottom w:val="none" w:sz="0" w:space="0" w:color="auto"/>
        <w:right w:val="none" w:sz="0" w:space="0" w:color="auto"/>
      </w:divBdr>
    </w:div>
    <w:div w:id="1437754612">
      <w:bodyDiv w:val="1"/>
      <w:marLeft w:val="0"/>
      <w:marRight w:val="0"/>
      <w:marTop w:val="0"/>
      <w:marBottom w:val="0"/>
      <w:divBdr>
        <w:top w:val="none" w:sz="0" w:space="0" w:color="auto"/>
        <w:left w:val="none" w:sz="0" w:space="0" w:color="auto"/>
        <w:bottom w:val="none" w:sz="0" w:space="0" w:color="auto"/>
        <w:right w:val="none" w:sz="0" w:space="0" w:color="auto"/>
      </w:divBdr>
    </w:div>
    <w:div w:id="1442845794">
      <w:bodyDiv w:val="1"/>
      <w:marLeft w:val="0"/>
      <w:marRight w:val="0"/>
      <w:marTop w:val="0"/>
      <w:marBottom w:val="0"/>
      <w:divBdr>
        <w:top w:val="none" w:sz="0" w:space="0" w:color="auto"/>
        <w:left w:val="none" w:sz="0" w:space="0" w:color="auto"/>
        <w:bottom w:val="none" w:sz="0" w:space="0" w:color="auto"/>
        <w:right w:val="none" w:sz="0" w:space="0" w:color="auto"/>
      </w:divBdr>
    </w:div>
    <w:div w:id="1451819426">
      <w:bodyDiv w:val="1"/>
      <w:marLeft w:val="0"/>
      <w:marRight w:val="0"/>
      <w:marTop w:val="0"/>
      <w:marBottom w:val="0"/>
      <w:divBdr>
        <w:top w:val="none" w:sz="0" w:space="0" w:color="auto"/>
        <w:left w:val="none" w:sz="0" w:space="0" w:color="auto"/>
        <w:bottom w:val="none" w:sz="0" w:space="0" w:color="auto"/>
        <w:right w:val="none" w:sz="0" w:space="0" w:color="auto"/>
      </w:divBdr>
    </w:div>
    <w:div w:id="1460563191">
      <w:bodyDiv w:val="1"/>
      <w:marLeft w:val="0"/>
      <w:marRight w:val="0"/>
      <w:marTop w:val="0"/>
      <w:marBottom w:val="0"/>
      <w:divBdr>
        <w:top w:val="none" w:sz="0" w:space="0" w:color="auto"/>
        <w:left w:val="none" w:sz="0" w:space="0" w:color="auto"/>
        <w:bottom w:val="none" w:sz="0" w:space="0" w:color="auto"/>
        <w:right w:val="none" w:sz="0" w:space="0" w:color="auto"/>
      </w:divBdr>
      <w:divsChild>
        <w:div w:id="1500348027">
          <w:marLeft w:val="0"/>
          <w:marRight w:val="0"/>
          <w:marTop w:val="0"/>
          <w:marBottom w:val="0"/>
          <w:divBdr>
            <w:top w:val="none" w:sz="0" w:space="0" w:color="auto"/>
            <w:left w:val="none" w:sz="0" w:space="0" w:color="auto"/>
            <w:bottom w:val="none" w:sz="0" w:space="0" w:color="auto"/>
            <w:right w:val="none" w:sz="0" w:space="0" w:color="auto"/>
          </w:divBdr>
        </w:div>
      </w:divsChild>
    </w:div>
    <w:div w:id="1465195053">
      <w:bodyDiv w:val="1"/>
      <w:marLeft w:val="0"/>
      <w:marRight w:val="0"/>
      <w:marTop w:val="0"/>
      <w:marBottom w:val="0"/>
      <w:divBdr>
        <w:top w:val="none" w:sz="0" w:space="0" w:color="auto"/>
        <w:left w:val="none" w:sz="0" w:space="0" w:color="auto"/>
        <w:bottom w:val="none" w:sz="0" w:space="0" w:color="auto"/>
        <w:right w:val="none" w:sz="0" w:space="0" w:color="auto"/>
      </w:divBdr>
      <w:divsChild>
        <w:div w:id="1042293574">
          <w:marLeft w:val="0"/>
          <w:marRight w:val="0"/>
          <w:marTop w:val="0"/>
          <w:marBottom w:val="0"/>
          <w:divBdr>
            <w:top w:val="none" w:sz="0" w:space="0" w:color="auto"/>
            <w:left w:val="none" w:sz="0" w:space="0" w:color="auto"/>
            <w:bottom w:val="none" w:sz="0" w:space="0" w:color="auto"/>
            <w:right w:val="none" w:sz="0" w:space="0" w:color="auto"/>
          </w:divBdr>
        </w:div>
      </w:divsChild>
    </w:div>
    <w:div w:id="1491947252">
      <w:bodyDiv w:val="1"/>
      <w:marLeft w:val="0"/>
      <w:marRight w:val="0"/>
      <w:marTop w:val="0"/>
      <w:marBottom w:val="0"/>
      <w:divBdr>
        <w:top w:val="none" w:sz="0" w:space="0" w:color="auto"/>
        <w:left w:val="none" w:sz="0" w:space="0" w:color="auto"/>
        <w:bottom w:val="none" w:sz="0" w:space="0" w:color="auto"/>
        <w:right w:val="none" w:sz="0" w:space="0" w:color="auto"/>
      </w:divBdr>
    </w:div>
    <w:div w:id="1509833425">
      <w:bodyDiv w:val="1"/>
      <w:marLeft w:val="0"/>
      <w:marRight w:val="0"/>
      <w:marTop w:val="0"/>
      <w:marBottom w:val="0"/>
      <w:divBdr>
        <w:top w:val="none" w:sz="0" w:space="0" w:color="auto"/>
        <w:left w:val="none" w:sz="0" w:space="0" w:color="auto"/>
        <w:bottom w:val="none" w:sz="0" w:space="0" w:color="auto"/>
        <w:right w:val="none" w:sz="0" w:space="0" w:color="auto"/>
      </w:divBdr>
    </w:div>
    <w:div w:id="1528327412">
      <w:bodyDiv w:val="1"/>
      <w:marLeft w:val="0"/>
      <w:marRight w:val="0"/>
      <w:marTop w:val="0"/>
      <w:marBottom w:val="0"/>
      <w:divBdr>
        <w:top w:val="none" w:sz="0" w:space="0" w:color="auto"/>
        <w:left w:val="none" w:sz="0" w:space="0" w:color="auto"/>
        <w:bottom w:val="none" w:sz="0" w:space="0" w:color="auto"/>
        <w:right w:val="none" w:sz="0" w:space="0" w:color="auto"/>
      </w:divBdr>
    </w:div>
    <w:div w:id="1530609020">
      <w:bodyDiv w:val="1"/>
      <w:marLeft w:val="0"/>
      <w:marRight w:val="0"/>
      <w:marTop w:val="0"/>
      <w:marBottom w:val="0"/>
      <w:divBdr>
        <w:top w:val="none" w:sz="0" w:space="0" w:color="auto"/>
        <w:left w:val="none" w:sz="0" w:space="0" w:color="auto"/>
        <w:bottom w:val="none" w:sz="0" w:space="0" w:color="auto"/>
        <w:right w:val="none" w:sz="0" w:space="0" w:color="auto"/>
      </w:divBdr>
    </w:div>
    <w:div w:id="1583759568">
      <w:bodyDiv w:val="1"/>
      <w:marLeft w:val="0"/>
      <w:marRight w:val="0"/>
      <w:marTop w:val="0"/>
      <w:marBottom w:val="0"/>
      <w:divBdr>
        <w:top w:val="none" w:sz="0" w:space="0" w:color="auto"/>
        <w:left w:val="none" w:sz="0" w:space="0" w:color="auto"/>
        <w:bottom w:val="none" w:sz="0" w:space="0" w:color="auto"/>
        <w:right w:val="none" w:sz="0" w:space="0" w:color="auto"/>
      </w:divBdr>
    </w:div>
    <w:div w:id="1622178198">
      <w:bodyDiv w:val="1"/>
      <w:marLeft w:val="0"/>
      <w:marRight w:val="0"/>
      <w:marTop w:val="0"/>
      <w:marBottom w:val="0"/>
      <w:divBdr>
        <w:top w:val="none" w:sz="0" w:space="0" w:color="auto"/>
        <w:left w:val="none" w:sz="0" w:space="0" w:color="auto"/>
        <w:bottom w:val="none" w:sz="0" w:space="0" w:color="auto"/>
        <w:right w:val="none" w:sz="0" w:space="0" w:color="auto"/>
      </w:divBdr>
    </w:div>
    <w:div w:id="1626347105">
      <w:bodyDiv w:val="1"/>
      <w:marLeft w:val="0"/>
      <w:marRight w:val="0"/>
      <w:marTop w:val="0"/>
      <w:marBottom w:val="0"/>
      <w:divBdr>
        <w:top w:val="none" w:sz="0" w:space="0" w:color="auto"/>
        <w:left w:val="none" w:sz="0" w:space="0" w:color="auto"/>
        <w:bottom w:val="none" w:sz="0" w:space="0" w:color="auto"/>
        <w:right w:val="none" w:sz="0" w:space="0" w:color="auto"/>
      </w:divBdr>
    </w:div>
    <w:div w:id="1637953728">
      <w:bodyDiv w:val="1"/>
      <w:marLeft w:val="0"/>
      <w:marRight w:val="0"/>
      <w:marTop w:val="0"/>
      <w:marBottom w:val="0"/>
      <w:divBdr>
        <w:top w:val="none" w:sz="0" w:space="0" w:color="auto"/>
        <w:left w:val="none" w:sz="0" w:space="0" w:color="auto"/>
        <w:bottom w:val="none" w:sz="0" w:space="0" w:color="auto"/>
        <w:right w:val="none" w:sz="0" w:space="0" w:color="auto"/>
      </w:divBdr>
      <w:divsChild>
        <w:div w:id="1604457456">
          <w:marLeft w:val="0"/>
          <w:marRight w:val="0"/>
          <w:marTop w:val="0"/>
          <w:marBottom w:val="0"/>
          <w:divBdr>
            <w:top w:val="none" w:sz="0" w:space="0" w:color="auto"/>
            <w:left w:val="none" w:sz="0" w:space="0" w:color="auto"/>
            <w:bottom w:val="none" w:sz="0" w:space="0" w:color="auto"/>
            <w:right w:val="none" w:sz="0" w:space="0" w:color="auto"/>
          </w:divBdr>
        </w:div>
      </w:divsChild>
    </w:div>
    <w:div w:id="1651133898">
      <w:bodyDiv w:val="1"/>
      <w:marLeft w:val="0"/>
      <w:marRight w:val="0"/>
      <w:marTop w:val="0"/>
      <w:marBottom w:val="0"/>
      <w:divBdr>
        <w:top w:val="none" w:sz="0" w:space="0" w:color="auto"/>
        <w:left w:val="none" w:sz="0" w:space="0" w:color="auto"/>
        <w:bottom w:val="none" w:sz="0" w:space="0" w:color="auto"/>
        <w:right w:val="none" w:sz="0" w:space="0" w:color="auto"/>
      </w:divBdr>
    </w:div>
    <w:div w:id="1654486494">
      <w:bodyDiv w:val="1"/>
      <w:marLeft w:val="0"/>
      <w:marRight w:val="0"/>
      <w:marTop w:val="0"/>
      <w:marBottom w:val="0"/>
      <w:divBdr>
        <w:top w:val="none" w:sz="0" w:space="0" w:color="auto"/>
        <w:left w:val="none" w:sz="0" w:space="0" w:color="auto"/>
        <w:bottom w:val="none" w:sz="0" w:space="0" w:color="auto"/>
        <w:right w:val="none" w:sz="0" w:space="0" w:color="auto"/>
      </w:divBdr>
    </w:div>
    <w:div w:id="1713142783">
      <w:bodyDiv w:val="1"/>
      <w:marLeft w:val="0"/>
      <w:marRight w:val="0"/>
      <w:marTop w:val="0"/>
      <w:marBottom w:val="0"/>
      <w:divBdr>
        <w:top w:val="none" w:sz="0" w:space="0" w:color="auto"/>
        <w:left w:val="none" w:sz="0" w:space="0" w:color="auto"/>
        <w:bottom w:val="none" w:sz="0" w:space="0" w:color="auto"/>
        <w:right w:val="none" w:sz="0" w:space="0" w:color="auto"/>
      </w:divBdr>
    </w:div>
    <w:div w:id="1726172513">
      <w:bodyDiv w:val="1"/>
      <w:marLeft w:val="0"/>
      <w:marRight w:val="0"/>
      <w:marTop w:val="0"/>
      <w:marBottom w:val="0"/>
      <w:divBdr>
        <w:top w:val="none" w:sz="0" w:space="0" w:color="auto"/>
        <w:left w:val="none" w:sz="0" w:space="0" w:color="auto"/>
        <w:bottom w:val="none" w:sz="0" w:space="0" w:color="auto"/>
        <w:right w:val="none" w:sz="0" w:space="0" w:color="auto"/>
      </w:divBdr>
    </w:div>
    <w:div w:id="1732459883">
      <w:bodyDiv w:val="1"/>
      <w:marLeft w:val="0"/>
      <w:marRight w:val="0"/>
      <w:marTop w:val="0"/>
      <w:marBottom w:val="0"/>
      <w:divBdr>
        <w:top w:val="none" w:sz="0" w:space="0" w:color="auto"/>
        <w:left w:val="none" w:sz="0" w:space="0" w:color="auto"/>
        <w:bottom w:val="none" w:sz="0" w:space="0" w:color="auto"/>
        <w:right w:val="none" w:sz="0" w:space="0" w:color="auto"/>
      </w:divBdr>
    </w:div>
    <w:div w:id="1771048214">
      <w:bodyDiv w:val="1"/>
      <w:marLeft w:val="0"/>
      <w:marRight w:val="0"/>
      <w:marTop w:val="0"/>
      <w:marBottom w:val="0"/>
      <w:divBdr>
        <w:top w:val="none" w:sz="0" w:space="0" w:color="auto"/>
        <w:left w:val="none" w:sz="0" w:space="0" w:color="auto"/>
        <w:bottom w:val="none" w:sz="0" w:space="0" w:color="auto"/>
        <w:right w:val="none" w:sz="0" w:space="0" w:color="auto"/>
      </w:divBdr>
      <w:divsChild>
        <w:div w:id="719209369">
          <w:marLeft w:val="0"/>
          <w:marRight w:val="0"/>
          <w:marTop w:val="0"/>
          <w:marBottom w:val="0"/>
          <w:divBdr>
            <w:top w:val="none" w:sz="0" w:space="0" w:color="auto"/>
            <w:left w:val="none" w:sz="0" w:space="0" w:color="auto"/>
            <w:bottom w:val="none" w:sz="0" w:space="0" w:color="auto"/>
            <w:right w:val="none" w:sz="0" w:space="0" w:color="auto"/>
          </w:divBdr>
        </w:div>
      </w:divsChild>
    </w:div>
    <w:div w:id="1786806153">
      <w:bodyDiv w:val="1"/>
      <w:marLeft w:val="0"/>
      <w:marRight w:val="0"/>
      <w:marTop w:val="0"/>
      <w:marBottom w:val="0"/>
      <w:divBdr>
        <w:top w:val="none" w:sz="0" w:space="0" w:color="auto"/>
        <w:left w:val="none" w:sz="0" w:space="0" w:color="auto"/>
        <w:bottom w:val="none" w:sz="0" w:space="0" w:color="auto"/>
        <w:right w:val="none" w:sz="0" w:space="0" w:color="auto"/>
      </w:divBdr>
    </w:div>
    <w:div w:id="1788619563">
      <w:bodyDiv w:val="1"/>
      <w:marLeft w:val="0"/>
      <w:marRight w:val="0"/>
      <w:marTop w:val="0"/>
      <w:marBottom w:val="0"/>
      <w:divBdr>
        <w:top w:val="none" w:sz="0" w:space="0" w:color="auto"/>
        <w:left w:val="none" w:sz="0" w:space="0" w:color="auto"/>
        <w:bottom w:val="none" w:sz="0" w:space="0" w:color="auto"/>
        <w:right w:val="none" w:sz="0" w:space="0" w:color="auto"/>
      </w:divBdr>
    </w:div>
    <w:div w:id="1791626636">
      <w:bodyDiv w:val="1"/>
      <w:marLeft w:val="0"/>
      <w:marRight w:val="0"/>
      <w:marTop w:val="0"/>
      <w:marBottom w:val="0"/>
      <w:divBdr>
        <w:top w:val="none" w:sz="0" w:space="0" w:color="auto"/>
        <w:left w:val="none" w:sz="0" w:space="0" w:color="auto"/>
        <w:bottom w:val="none" w:sz="0" w:space="0" w:color="auto"/>
        <w:right w:val="none" w:sz="0" w:space="0" w:color="auto"/>
      </w:divBdr>
    </w:div>
    <w:div w:id="1800995383">
      <w:bodyDiv w:val="1"/>
      <w:marLeft w:val="0"/>
      <w:marRight w:val="0"/>
      <w:marTop w:val="0"/>
      <w:marBottom w:val="0"/>
      <w:divBdr>
        <w:top w:val="none" w:sz="0" w:space="0" w:color="auto"/>
        <w:left w:val="none" w:sz="0" w:space="0" w:color="auto"/>
        <w:bottom w:val="none" w:sz="0" w:space="0" w:color="auto"/>
        <w:right w:val="none" w:sz="0" w:space="0" w:color="auto"/>
      </w:divBdr>
      <w:divsChild>
        <w:div w:id="1504975353">
          <w:marLeft w:val="0"/>
          <w:marRight w:val="0"/>
          <w:marTop w:val="0"/>
          <w:marBottom w:val="0"/>
          <w:divBdr>
            <w:top w:val="none" w:sz="0" w:space="0" w:color="auto"/>
            <w:left w:val="none" w:sz="0" w:space="0" w:color="auto"/>
            <w:bottom w:val="none" w:sz="0" w:space="0" w:color="auto"/>
            <w:right w:val="none" w:sz="0" w:space="0" w:color="auto"/>
          </w:divBdr>
        </w:div>
      </w:divsChild>
    </w:div>
    <w:div w:id="1807116587">
      <w:bodyDiv w:val="1"/>
      <w:marLeft w:val="0"/>
      <w:marRight w:val="0"/>
      <w:marTop w:val="0"/>
      <w:marBottom w:val="0"/>
      <w:divBdr>
        <w:top w:val="none" w:sz="0" w:space="0" w:color="auto"/>
        <w:left w:val="none" w:sz="0" w:space="0" w:color="auto"/>
        <w:bottom w:val="none" w:sz="0" w:space="0" w:color="auto"/>
        <w:right w:val="none" w:sz="0" w:space="0" w:color="auto"/>
      </w:divBdr>
    </w:div>
    <w:div w:id="1883708203">
      <w:bodyDiv w:val="1"/>
      <w:marLeft w:val="0"/>
      <w:marRight w:val="0"/>
      <w:marTop w:val="0"/>
      <w:marBottom w:val="0"/>
      <w:divBdr>
        <w:top w:val="none" w:sz="0" w:space="0" w:color="auto"/>
        <w:left w:val="none" w:sz="0" w:space="0" w:color="auto"/>
        <w:bottom w:val="none" w:sz="0" w:space="0" w:color="auto"/>
        <w:right w:val="none" w:sz="0" w:space="0" w:color="auto"/>
      </w:divBdr>
    </w:div>
    <w:div w:id="1896350778">
      <w:bodyDiv w:val="1"/>
      <w:marLeft w:val="0"/>
      <w:marRight w:val="0"/>
      <w:marTop w:val="0"/>
      <w:marBottom w:val="0"/>
      <w:divBdr>
        <w:top w:val="none" w:sz="0" w:space="0" w:color="auto"/>
        <w:left w:val="none" w:sz="0" w:space="0" w:color="auto"/>
        <w:bottom w:val="none" w:sz="0" w:space="0" w:color="auto"/>
        <w:right w:val="none" w:sz="0" w:space="0" w:color="auto"/>
      </w:divBdr>
    </w:div>
    <w:div w:id="1897085619">
      <w:bodyDiv w:val="1"/>
      <w:marLeft w:val="0"/>
      <w:marRight w:val="0"/>
      <w:marTop w:val="0"/>
      <w:marBottom w:val="0"/>
      <w:divBdr>
        <w:top w:val="none" w:sz="0" w:space="0" w:color="auto"/>
        <w:left w:val="none" w:sz="0" w:space="0" w:color="auto"/>
        <w:bottom w:val="none" w:sz="0" w:space="0" w:color="auto"/>
        <w:right w:val="none" w:sz="0" w:space="0" w:color="auto"/>
      </w:divBdr>
    </w:div>
    <w:div w:id="1922106263">
      <w:bodyDiv w:val="1"/>
      <w:marLeft w:val="0"/>
      <w:marRight w:val="0"/>
      <w:marTop w:val="0"/>
      <w:marBottom w:val="0"/>
      <w:divBdr>
        <w:top w:val="none" w:sz="0" w:space="0" w:color="auto"/>
        <w:left w:val="none" w:sz="0" w:space="0" w:color="auto"/>
        <w:bottom w:val="none" w:sz="0" w:space="0" w:color="auto"/>
        <w:right w:val="none" w:sz="0" w:space="0" w:color="auto"/>
      </w:divBdr>
    </w:div>
    <w:div w:id="1974554259">
      <w:bodyDiv w:val="1"/>
      <w:marLeft w:val="0"/>
      <w:marRight w:val="0"/>
      <w:marTop w:val="0"/>
      <w:marBottom w:val="0"/>
      <w:divBdr>
        <w:top w:val="none" w:sz="0" w:space="0" w:color="auto"/>
        <w:left w:val="none" w:sz="0" w:space="0" w:color="auto"/>
        <w:bottom w:val="none" w:sz="0" w:space="0" w:color="auto"/>
        <w:right w:val="none" w:sz="0" w:space="0" w:color="auto"/>
      </w:divBdr>
    </w:div>
    <w:div w:id="1989628573">
      <w:bodyDiv w:val="1"/>
      <w:marLeft w:val="0"/>
      <w:marRight w:val="0"/>
      <w:marTop w:val="0"/>
      <w:marBottom w:val="0"/>
      <w:divBdr>
        <w:top w:val="none" w:sz="0" w:space="0" w:color="auto"/>
        <w:left w:val="none" w:sz="0" w:space="0" w:color="auto"/>
        <w:bottom w:val="none" w:sz="0" w:space="0" w:color="auto"/>
        <w:right w:val="none" w:sz="0" w:space="0" w:color="auto"/>
      </w:divBdr>
      <w:divsChild>
        <w:div w:id="1884175454">
          <w:marLeft w:val="0"/>
          <w:marRight w:val="0"/>
          <w:marTop w:val="0"/>
          <w:marBottom w:val="0"/>
          <w:divBdr>
            <w:top w:val="none" w:sz="0" w:space="0" w:color="auto"/>
            <w:left w:val="none" w:sz="0" w:space="0" w:color="auto"/>
            <w:bottom w:val="none" w:sz="0" w:space="0" w:color="auto"/>
            <w:right w:val="none" w:sz="0" w:space="0" w:color="auto"/>
          </w:divBdr>
        </w:div>
      </w:divsChild>
    </w:div>
    <w:div w:id="1994143437">
      <w:bodyDiv w:val="1"/>
      <w:marLeft w:val="0"/>
      <w:marRight w:val="0"/>
      <w:marTop w:val="0"/>
      <w:marBottom w:val="0"/>
      <w:divBdr>
        <w:top w:val="none" w:sz="0" w:space="0" w:color="auto"/>
        <w:left w:val="none" w:sz="0" w:space="0" w:color="auto"/>
        <w:bottom w:val="none" w:sz="0" w:space="0" w:color="auto"/>
        <w:right w:val="none" w:sz="0" w:space="0" w:color="auto"/>
      </w:divBdr>
    </w:div>
    <w:div w:id="1995527705">
      <w:bodyDiv w:val="1"/>
      <w:marLeft w:val="0"/>
      <w:marRight w:val="0"/>
      <w:marTop w:val="0"/>
      <w:marBottom w:val="0"/>
      <w:divBdr>
        <w:top w:val="none" w:sz="0" w:space="0" w:color="auto"/>
        <w:left w:val="none" w:sz="0" w:space="0" w:color="auto"/>
        <w:bottom w:val="none" w:sz="0" w:space="0" w:color="auto"/>
        <w:right w:val="none" w:sz="0" w:space="0" w:color="auto"/>
      </w:divBdr>
      <w:divsChild>
        <w:div w:id="1455245584">
          <w:marLeft w:val="0"/>
          <w:marRight w:val="0"/>
          <w:marTop w:val="0"/>
          <w:marBottom w:val="0"/>
          <w:divBdr>
            <w:top w:val="none" w:sz="0" w:space="0" w:color="auto"/>
            <w:left w:val="none" w:sz="0" w:space="0" w:color="auto"/>
            <w:bottom w:val="none" w:sz="0" w:space="0" w:color="auto"/>
            <w:right w:val="none" w:sz="0" w:space="0" w:color="auto"/>
          </w:divBdr>
        </w:div>
      </w:divsChild>
    </w:div>
    <w:div w:id="2035032283">
      <w:bodyDiv w:val="1"/>
      <w:marLeft w:val="0"/>
      <w:marRight w:val="0"/>
      <w:marTop w:val="0"/>
      <w:marBottom w:val="0"/>
      <w:divBdr>
        <w:top w:val="none" w:sz="0" w:space="0" w:color="auto"/>
        <w:left w:val="none" w:sz="0" w:space="0" w:color="auto"/>
        <w:bottom w:val="none" w:sz="0" w:space="0" w:color="auto"/>
        <w:right w:val="none" w:sz="0" w:space="0" w:color="auto"/>
      </w:divBdr>
      <w:divsChild>
        <w:div w:id="1880581836">
          <w:marLeft w:val="0"/>
          <w:marRight w:val="0"/>
          <w:marTop w:val="0"/>
          <w:marBottom w:val="0"/>
          <w:divBdr>
            <w:top w:val="none" w:sz="0" w:space="0" w:color="auto"/>
            <w:left w:val="none" w:sz="0" w:space="0" w:color="auto"/>
            <w:bottom w:val="none" w:sz="0" w:space="0" w:color="auto"/>
            <w:right w:val="none" w:sz="0" w:space="0" w:color="auto"/>
          </w:divBdr>
        </w:div>
      </w:divsChild>
    </w:div>
    <w:div w:id="2039774435">
      <w:bodyDiv w:val="1"/>
      <w:marLeft w:val="0"/>
      <w:marRight w:val="0"/>
      <w:marTop w:val="0"/>
      <w:marBottom w:val="0"/>
      <w:divBdr>
        <w:top w:val="none" w:sz="0" w:space="0" w:color="auto"/>
        <w:left w:val="none" w:sz="0" w:space="0" w:color="auto"/>
        <w:bottom w:val="none" w:sz="0" w:space="0" w:color="auto"/>
        <w:right w:val="none" w:sz="0" w:space="0" w:color="auto"/>
      </w:divBdr>
    </w:div>
    <w:div w:id="2055882975">
      <w:bodyDiv w:val="1"/>
      <w:marLeft w:val="0"/>
      <w:marRight w:val="0"/>
      <w:marTop w:val="0"/>
      <w:marBottom w:val="0"/>
      <w:divBdr>
        <w:top w:val="none" w:sz="0" w:space="0" w:color="auto"/>
        <w:left w:val="none" w:sz="0" w:space="0" w:color="auto"/>
        <w:bottom w:val="none" w:sz="0" w:space="0" w:color="auto"/>
        <w:right w:val="none" w:sz="0" w:space="0" w:color="auto"/>
      </w:divBdr>
    </w:div>
    <w:div w:id="2108037837">
      <w:bodyDiv w:val="1"/>
      <w:marLeft w:val="0"/>
      <w:marRight w:val="0"/>
      <w:marTop w:val="0"/>
      <w:marBottom w:val="0"/>
      <w:divBdr>
        <w:top w:val="none" w:sz="0" w:space="0" w:color="auto"/>
        <w:left w:val="none" w:sz="0" w:space="0" w:color="auto"/>
        <w:bottom w:val="none" w:sz="0" w:space="0" w:color="auto"/>
        <w:right w:val="none" w:sz="0" w:space="0" w:color="auto"/>
      </w:divBdr>
      <w:divsChild>
        <w:div w:id="432671806">
          <w:marLeft w:val="0"/>
          <w:marRight w:val="0"/>
          <w:marTop w:val="0"/>
          <w:marBottom w:val="0"/>
          <w:divBdr>
            <w:top w:val="none" w:sz="0" w:space="0" w:color="auto"/>
            <w:left w:val="none" w:sz="0" w:space="0" w:color="auto"/>
            <w:bottom w:val="none" w:sz="0" w:space="0" w:color="auto"/>
            <w:right w:val="none" w:sz="0" w:space="0" w:color="auto"/>
          </w:divBdr>
          <w:divsChild>
            <w:div w:id="1920937880">
              <w:marLeft w:val="0"/>
              <w:marRight w:val="0"/>
              <w:marTop w:val="0"/>
              <w:marBottom w:val="0"/>
              <w:divBdr>
                <w:top w:val="none" w:sz="0" w:space="0" w:color="auto"/>
                <w:left w:val="none" w:sz="0" w:space="0" w:color="auto"/>
                <w:bottom w:val="none" w:sz="0" w:space="0" w:color="auto"/>
                <w:right w:val="none" w:sz="0" w:space="0" w:color="auto"/>
              </w:divBdr>
              <w:divsChild>
                <w:div w:id="151141001">
                  <w:marLeft w:val="0"/>
                  <w:marRight w:val="0"/>
                  <w:marTop w:val="0"/>
                  <w:marBottom w:val="0"/>
                  <w:divBdr>
                    <w:top w:val="none" w:sz="0" w:space="0" w:color="auto"/>
                    <w:left w:val="none" w:sz="0" w:space="0" w:color="auto"/>
                    <w:bottom w:val="none" w:sz="0" w:space="0" w:color="auto"/>
                    <w:right w:val="none" w:sz="0" w:space="0" w:color="auto"/>
                  </w:divBdr>
                  <w:divsChild>
                    <w:div w:id="790637247">
                      <w:marLeft w:val="0"/>
                      <w:marRight w:val="0"/>
                      <w:marTop w:val="0"/>
                      <w:marBottom w:val="0"/>
                      <w:divBdr>
                        <w:top w:val="none" w:sz="0" w:space="0" w:color="auto"/>
                        <w:left w:val="none" w:sz="0" w:space="0" w:color="auto"/>
                        <w:bottom w:val="none" w:sz="0" w:space="0" w:color="auto"/>
                        <w:right w:val="none" w:sz="0" w:space="0" w:color="auto"/>
                      </w:divBdr>
                      <w:divsChild>
                        <w:div w:id="1569337719">
                          <w:marLeft w:val="0"/>
                          <w:marRight w:val="0"/>
                          <w:marTop w:val="0"/>
                          <w:marBottom w:val="0"/>
                          <w:divBdr>
                            <w:top w:val="none" w:sz="0" w:space="0" w:color="auto"/>
                            <w:left w:val="none" w:sz="0" w:space="0" w:color="auto"/>
                            <w:bottom w:val="none" w:sz="0" w:space="0" w:color="auto"/>
                            <w:right w:val="none" w:sz="0" w:space="0" w:color="auto"/>
                          </w:divBdr>
                        </w:div>
                        <w:div w:id="2078506976">
                          <w:marLeft w:val="0"/>
                          <w:marRight w:val="0"/>
                          <w:marTop w:val="0"/>
                          <w:marBottom w:val="0"/>
                          <w:divBdr>
                            <w:top w:val="none" w:sz="0" w:space="0" w:color="auto"/>
                            <w:left w:val="none" w:sz="0" w:space="0" w:color="auto"/>
                            <w:bottom w:val="none" w:sz="0" w:space="0" w:color="auto"/>
                            <w:right w:val="none" w:sz="0" w:space="0" w:color="auto"/>
                          </w:divBdr>
                          <w:divsChild>
                            <w:div w:id="51076046">
                              <w:marLeft w:val="0"/>
                              <w:marRight w:val="0"/>
                              <w:marTop w:val="0"/>
                              <w:marBottom w:val="0"/>
                              <w:divBdr>
                                <w:top w:val="none" w:sz="0" w:space="0" w:color="auto"/>
                                <w:left w:val="none" w:sz="0" w:space="0" w:color="auto"/>
                                <w:bottom w:val="none" w:sz="0" w:space="0" w:color="auto"/>
                                <w:right w:val="none" w:sz="0" w:space="0" w:color="auto"/>
                              </w:divBdr>
                            </w:div>
                            <w:div w:id="1406952430">
                              <w:marLeft w:val="0"/>
                              <w:marRight w:val="0"/>
                              <w:marTop w:val="0"/>
                              <w:marBottom w:val="0"/>
                              <w:divBdr>
                                <w:top w:val="none" w:sz="0" w:space="0" w:color="auto"/>
                                <w:left w:val="none" w:sz="0" w:space="0" w:color="auto"/>
                                <w:bottom w:val="none" w:sz="0" w:space="0" w:color="auto"/>
                                <w:right w:val="none" w:sz="0" w:space="0" w:color="auto"/>
                              </w:divBdr>
                              <w:divsChild>
                                <w:div w:id="1935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38193">
      <w:bodyDiv w:val="1"/>
      <w:marLeft w:val="0"/>
      <w:marRight w:val="0"/>
      <w:marTop w:val="0"/>
      <w:marBottom w:val="0"/>
      <w:divBdr>
        <w:top w:val="none" w:sz="0" w:space="0" w:color="auto"/>
        <w:left w:val="none" w:sz="0" w:space="0" w:color="auto"/>
        <w:bottom w:val="none" w:sz="0" w:space="0" w:color="auto"/>
        <w:right w:val="none" w:sz="0" w:space="0" w:color="auto"/>
      </w:divBdr>
    </w:div>
    <w:div w:id="2125226519">
      <w:bodyDiv w:val="1"/>
      <w:marLeft w:val="0"/>
      <w:marRight w:val="0"/>
      <w:marTop w:val="0"/>
      <w:marBottom w:val="0"/>
      <w:divBdr>
        <w:top w:val="none" w:sz="0" w:space="0" w:color="auto"/>
        <w:left w:val="none" w:sz="0" w:space="0" w:color="auto"/>
        <w:bottom w:val="none" w:sz="0" w:space="0" w:color="auto"/>
        <w:right w:val="none" w:sz="0" w:space="0" w:color="auto"/>
      </w:divBdr>
      <w:divsChild>
        <w:div w:id="639312735">
          <w:marLeft w:val="0"/>
          <w:marRight w:val="0"/>
          <w:marTop w:val="0"/>
          <w:marBottom w:val="0"/>
          <w:divBdr>
            <w:top w:val="none" w:sz="0" w:space="0" w:color="auto"/>
            <w:left w:val="none" w:sz="0" w:space="0" w:color="auto"/>
            <w:bottom w:val="none" w:sz="0" w:space="0" w:color="auto"/>
            <w:right w:val="none" w:sz="0" w:space="0" w:color="auto"/>
          </w:divBdr>
        </w:div>
      </w:divsChild>
    </w:div>
    <w:div w:id="2127237665">
      <w:bodyDiv w:val="1"/>
      <w:marLeft w:val="0"/>
      <w:marRight w:val="0"/>
      <w:marTop w:val="0"/>
      <w:marBottom w:val="0"/>
      <w:divBdr>
        <w:top w:val="none" w:sz="0" w:space="0" w:color="auto"/>
        <w:left w:val="none" w:sz="0" w:space="0" w:color="auto"/>
        <w:bottom w:val="none" w:sz="0" w:space="0" w:color="auto"/>
        <w:right w:val="none" w:sz="0" w:space="0" w:color="auto"/>
      </w:divBdr>
    </w:div>
    <w:div w:id="2133207418">
      <w:bodyDiv w:val="1"/>
      <w:marLeft w:val="0"/>
      <w:marRight w:val="0"/>
      <w:marTop w:val="0"/>
      <w:marBottom w:val="0"/>
      <w:divBdr>
        <w:top w:val="none" w:sz="0" w:space="0" w:color="auto"/>
        <w:left w:val="none" w:sz="0" w:space="0" w:color="auto"/>
        <w:bottom w:val="none" w:sz="0" w:space="0" w:color="auto"/>
        <w:right w:val="none" w:sz="0" w:space="0" w:color="auto"/>
      </w:divBdr>
    </w:div>
    <w:div w:id="2135172808">
      <w:bodyDiv w:val="1"/>
      <w:marLeft w:val="0"/>
      <w:marRight w:val="0"/>
      <w:marTop w:val="0"/>
      <w:marBottom w:val="0"/>
      <w:divBdr>
        <w:top w:val="none" w:sz="0" w:space="0" w:color="auto"/>
        <w:left w:val="none" w:sz="0" w:space="0" w:color="auto"/>
        <w:bottom w:val="none" w:sz="0" w:space="0" w:color="auto"/>
        <w:right w:val="none" w:sz="0" w:space="0" w:color="auto"/>
      </w:divBdr>
    </w:div>
    <w:div w:id="2135323051">
      <w:bodyDiv w:val="1"/>
      <w:marLeft w:val="0"/>
      <w:marRight w:val="0"/>
      <w:marTop w:val="0"/>
      <w:marBottom w:val="0"/>
      <w:divBdr>
        <w:top w:val="none" w:sz="0" w:space="0" w:color="auto"/>
        <w:left w:val="none" w:sz="0" w:space="0" w:color="auto"/>
        <w:bottom w:val="none" w:sz="0" w:space="0" w:color="auto"/>
        <w:right w:val="none" w:sz="0" w:space="0" w:color="auto"/>
      </w:divBdr>
    </w:div>
    <w:div w:id="2138180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enod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6/chapter/the-scop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B0FD5E3FD46B41ABCDCE0FA241D184"/>
        <w:category>
          <w:name w:val="Generelt"/>
          <w:gallery w:val="placeholder"/>
        </w:category>
        <w:types>
          <w:type w:val="bbPlcHdr"/>
        </w:types>
        <w:behaviors>
          <w:behavior w:val="content"/>
        </w:behaviors>
        <w:guid w:val="{3CD84F25-76D9-3F4D-A2C8-F9085256F45F}"/>
      </w:docPartPr>
      <w:docPartBody>
        <w:p w:rsidR="007E6C89" w:rsidRDefault="007E6C89" w:rsidP="007E6C89">
          <w:pPr>
            <w:pStyle w:val="7AB0FD5E3FD46B41ABCDCE0FA241D184"/>
          </w:pPr>
          <w:r>
            <w:rPr>
              <w:rFonts w:asciiTheme="majorHAnsi" w:eastAsiaTheme="majorEastAsia" w:hAnsiTheme="majorHAnsi" w:cstheme="majorBidi"/>
              <w:sz w:val="36"/>
              <w:szCs w:val="36"/>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ScalaLancetPro">
    <w:altName w:val="ScalaLancetPro"/>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C89"/>
    <w:rsid w:val="00027AF5"/>
    <w:rsid w:val="00054B2E"/>
    <w:rsid w:val="000833AC"/>
    <w:rsid w:val="000B2230"/>
    <w:rsid w:val="000F0446"/>
    <w:rsid w:val="001D09D0"/>
    <w:rsid w:val="001F4997"/>
    <w:rsid w:val="00211F54"/>
    <w:rsid w:val="002E4DFB"/>
    <w:rsid w:val="003A1FC6"/>
    <w:rsid w:val="003B04BE"/>
    <w:rsid w:val="003D4398"/>
    <w:rsid w:val="00436622"/>
    <w:rsid w:val="004809A7"/>
    <w:rsid w:val="00491F7C"/>
    <w:rsid w:val="006073D2"/>
    <w:rsid w:val="007A571F"/>
    <w:rsid w:val="007E6C89"/>
    <w:rsid w:val="00854DB7"/>
    <w:rsid w:val="00892028"/>
    <w:rsid w:val="009B08A8"/>
    <w:rsid w:val="00AA1089"/>
    <w:rsid w:val="00B2266B"/>
    <w:rsid w:val="00B43E46"/>
    <w:rsid w:val="00B71DCC"/>
    <w:rsid w:val="00D56EE5"/>
    <w:rsid w:val="00D71563"/>
    <w:rsid w:val="00DA16FF"/>
    <w:rsid w:val="00DB51D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AB0FD5E3FD46B41ABCDCE0FA241D184">
    <w:name w:val="7AB0FD5E3FD46B41ABCDCE0FA241D184"/>
    <w:rsid w:val="007E6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11CF-A462-8047-A955-51DC8863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12454</Words>
  <Characters>75972</Characters>
  <Application>Microsoft Office Word</Application>
  <DocSecurity>0</DocSecurity>
  <Lines>633</Lines>
  <Paragraphs>176</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EAN Guideline Running title</vt:lpstr>
      <vt:lpstr>EAN Guideline Running title</vt:lpstr>
      <vt:lpstr>EAN Guideline Running title</vt:lpstr>
      <vt:lpstr>EAN Guideline Running title</vt:lpstr>
    </vt:vector>
  </TitlesOfParts>
  <Company>Region Hovedstaden</Company>
  <LinksUpToDate>false</LinksUpToDate>
  <CharactersWithSpaces>88250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 Guideline Running title</dc:title>
  <dc:creator>Kristian Steen Frederiksen</dc:creator>
  <cp:lastModifiedBy>Kristian Steen Frederiksen</cp:lastModifiedBy>
  <cp:revision>3</cp:revision>
  <dcterms:created xsi:type="dcterms:W3CDTF">2022-06-28T16:38:00Z</dcterms:created>
  <dcterms:modified xsi:type="dcterms:W3CDTF">2022-06-28T16:38:00Z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cheltenham123@hotmail.com@www.mendeley.com</vt:lpwstr>
  </property>
  <property fmtid="{D5CDD505-2E9C-101B-9397-08002B2CF9AE}" pid="4" name="Mendeley Citation Style_1">
    <vt:lpwstr>http://www.zotero.org/styles/journal-of-alzheimers-disease</vt:lpwstr>
  </property>
  <property fmtid="{D5CDD505-2E9C-101B-9397-08002B2CF9AE}" pid="5" name="Mendeley Recent Style Id 0_1">
    <vt:lpwstr>http://www.zotero.org/styles/ageing-research-reviews</vt:lpwstr>
  </property>
  <property fmtid="{D5CDD505-2E9C-101B-9397-08002B2CF9AE}" pid="6" name="Mendeley Recent Style Name 0_1">
    <vt:lpwstr>Ageing Research Reviews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http://www.zotero.org/styles/european-journal-of-nuclear-medicine-and-molecular-imaging</vt:lpwstr>
  </property>
  <property fmtid="{D5CDD505-2E9C-101B-9397-08002B2CF9AE}" pid="14" name="Mendeley Recent Style Name 4_1">
    <vt:lpwstr>European Journal of Nuclear Medicine and Molecular Imaging</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http://www.zotero.org/styles/journal-of-alzheimers-disease</vt:lpwstr>
  </property>
  <property fmtid="{D5CDD505-2E9C-101B-9397-08002B2CF9AE}" pid="18" name="Mendeley Recent Style Name 6_1">
    <vt:lpwstr>Journal of Alzheimer's Disease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http://www.zotero.org/styles/neurology</vt:lpwstr>
  </property>
  <property fmtid="{D5CDD505-2E9C-101B-9397-08002B2CF9AE}" pid="22" name="Mendeley Recent Style Name 8_1">
    <vt:lpwstr>Neurology</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